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56"/>
          <w:szCs w:val="96"/>
        </w:rPr>
      </w:pP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 xml:space="preserve"> </w:t>
      </w:r>
      <w:r>
        <w:rPr>
          <w:rFonts w:hint="eastAsia" w:ascii="宋体" w:hAnsi="宋体" w:eastAsia="宋体" w:cs="宋体"/>
          <w:b/>
          <w:color w:val="auto"/>
          <w:sz w:val="56"/>
          <w:szCs w:val="96"/>
        </w:rPr>
        <w:t>重庆缙云山索道有限公司</w:t>
      </w:r>
    </w:p>
    <w:p>
      <w:pPr>
        <w:adjustRightInd w:val="0"/>
        <w:spacing w:line="360" w:lineRule="auto"/>
        <w:ind w:left="1254" w:hanging="1254"/>
        <w:rPr>
          <w:rFonts w:hint="eastAsia" w:ascii="宋体" w:hAnsi="宋体" w:eastAsia="宋体" w:cs="宋体"/>
          <w:b/>
          <w:color w:val="auto"/>
          <w:sz w:val="28"/>
          <w:szCs w:val="28"/>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
          <w:bCs/>
          <w:color w:val="auto"/>
          <w:sz w:val="96"/>
          <w:szCs w:val="96"/>
        </w:rPr>
      </w:pPr>
      <w:r>
        <w:rPr>
          <w:rFonts w:hint="eastAsia" w:ascii="宋体" w:hAnsi="宋体" w:eastAsia="宋体" w:cs="宋体"/>
          <w:b/>
          <w:bCs/>
          <w:color w:val="auto"/>
          <w:sz w:val="96"/>
          <w:szCs w:val="96"/>
        </w:rPr>
        <w:t>比 选 文 件</w:t>
      </w:r>
    </w:p>
    <w:p>
      <w:pPr>
        <w:adjustRightInd w:val="0"/>
        <w:snapToGrid w:val="0"/>
        <w:spacing w:line="500" w:lineRule="atLeast"/>
        <w:jc w:val="center"/>
        <w:rPr>
          <w:rFonts w:hint="eastAsia" w:ascii="宋体" w:hAnsi="宋体" w:eastAsia="宋体" w:cs="宋体"/>
          <w:color w:val="auto"/>
          <w:sz w:val="44"/>
        </w:rPr>
      </w:pPr>
    </w:p>
    <w:p>
      <w:pPr>
        <w:adjustRightInd w:val="0"/>
        <w:snapToGrid w:val="0"/>
        <w:spacing w:line="500" w:lineRule="atLeast"/>
        <w:rPr>
          <w:rFonts w:hint="eastAsia" w:ascii="宋体" w:hAnsi="宋体" w:eastAsia="宋体" w:cs="宋体"/>
          <w:bCs/>
          <w:color w:val="auto"/>
          <w:sz w:val="32"/>
          <w:szCs w:val="32"/>
        </w:rPr>
      </w:pPr>
    </w:p>
    <w:p>
      <w:pPr>
        <w:adjustRightInd w:val="0"/>
        <w:snapToGrid w:val="0"/>
        <w:spacing w:line="500" w:lineRule="atLeast"/>
        <w:jc w:val="center"/>
        <w:rPr>
          <w:rFonts w:hint="eastAsia" w:ascii="宋体" w:hAnsi="宋体" w:eastAsia="宋体" w:cs="宋体"/>
          <w:bCs/>
          <w:color w:val="auto"/>
          <w:sz w:val="32"/>
          <w:szCs w:val="32"/>
        </w:rPr>
      </w:pPr>
    </w:p>
    <w:p>
      <w:pPr>
        <w:adjustRightInd w:val="0"/>
        <w:snapToGrid w:val="0"/>
        <w:spacing w:line="500" w:lineRule="atLeast"/>
        <w:rPr>
          <w:rFonts w:hint="eastAsia" w:ascii="宋体" w:hAnsi="宋体" w:eastAsia="宋体" w:cs="宋体"/>
          <w:color w:val="auto"/>
          <w:sz w:val="44"/>
        </w:rPr>
      </w:pPr>
    </w:p>
    <w:p>
      <w:pPr>
        <w:adjustRightInd w:val="0"/>
        <w:snapToGrid w:val="0"/>
        <w:spacing w:line="500" w:lineRule="atLeast"/>
        <w:jc w:val="left"/>
        <w:rPr>
          <w:rFonts w:hint="eastAsia" w:ascii="宋体" w:hAnsi="宋体" w:eastAsia="宋体" w:cs="宋体"/>
          <w:color w:val="auto"/>
          <w:sz w:val="44"/>
        </w:rPr>
      </w:pPr>
    </w:p>
    <w:p>
      <w:pPr>
        <w:pStyle w:val="2"/>
        <w:ind w:firstLine="880"/>
        <w:rPr>
          <w:rFonts w:hint="eastAsia" w:ascii="宋体" w:hAnsi="宋体" w:eastAsia="宋体" w:cs="宋体"/>
          <w:color w:val="auto"/>
          <w:sz w:val="44"/>
        </w:rPr>
      </w:pPr>
    </w:p>
    <w:p>
      <w:pPr>
        <w:pStyle w:val="2"/>
        <w:ind w:firstLine="880"/>
        <w:rPr>
          <w:rFonts w:hint="eastAsia" w:ascii="宋体" w:hAnsi="宋体" w:eastAsia="宋体" w:cs="宋体"/>
          <w:color w:val="auto"/>
          <w:sz w:val="44"/>
        </w:rPr>
      </w:pPr>
    </w:p>
    <w:p>
      <w:pPr>
        <w:pStyle w:val="2"/>
        <w:ind w:firstLine="880"/>
        <w:rPr>
          <w:rFonts w:hint="eastAsia" w:ascii="宋体" w:hAnsi="宋体" w:eastAsia="宋体" w:cs="宋体"/>
          <w:color w:val="auto"/>
          <w:sz w:val="44"/>
        </w:rPr>
      </w:pPr>
    </w:p>
    <w:p>
      <w:pPr>
        <w:adjustRightInd w:val="0"/>
        <w:snapToGrid w:val="0"/>
        <w:spacing w:line="500" w:lineRule="atLeast"/>
        <w:jc w:val="left"/>
        <w:rPr>
          <w:rFonts w:hint="eastAsia" w:ascii="宋体" w:hAnsi="宋体" w:eastAsia="宋体" w:cs="宋体"/>
          <w:color w:val="auto"/>
          <w:sz w:val="44"/>
        </w:rPr>
      </w:pPr>
    </w:p>
    <w:p>
      <w:pPr>
        <w:adjustRightInd w:val="0"/>
        <w:snapToGrid w:val="0"/>
        <w:spacing w:line="500" w:lineRule="atLeast"/>
        <w:jc w:val="left"/>
        <w:rPr>
          <w:rFonts w:hint="eastAsia" w:ascii="宋体" w:hAnsi="宋体" w:eastAsia="宋体" w:cs="宋体"/>
          <w:color w:val="auto"/>
          <w:sz w:val="44"/>
        </w:rPr>
      </w:pPr>
    </w:p>
    <w:p>
      <w:pPr>
        <w:adjustRightInd w:val="0"/>
        <w:spacing w:line="360" w:lineRule="auto"/>
        <w:ind w:firstLine="1446" w:firstLineChars="400"/>
        <w:rPr>
          <w:rFonts w:hint="default" w:ascii="宋体" w:hAnsi="宋体" w:eastAsia="宋体" w:cs="宋体"/>
          <w:color w:val="auto"/>
          <w:sz w:val="36"/>
          <w:szCs w:val="36"/>
          <w:lang w:val="en-US" w:eastAsia="zh-CN"/>
        </w:rPr>
      </w:pPr>
      <w:r>
        <w:rPr>
          <w:rFonts w:hint="eastAsia" w:ascii="宋体" w:hAnsi="宋体" w:eastAsia="宋体" w:cs="宋体"/>
          <w:b/>
          <w:bCs/>
          <w:color w:val="auto"/>
          <w:sz w:val="36"/>
          <w:szCs w:val="36"/>
        </w:rPr>
        <w:t>项目名称：</w:t>
      </w:r>
      <w:r>
        <w:rPr>
          <w:rFonts w:hint="eastAsia" w:ascii="宋体" w:hAnsi="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缙云山索道</w:t>
      </w:r>
      <w:r>
        <w:rPr>
          <w:rFonts w:hint="eastAsia" w:ascii="宋体" w:hAnsi="宋体" w:eastAsia="宋体" w:cs="宋体"/>
          <w:b/>
          <w:bCs/>
          <w:color w:val="auto"/>
          <w:sz w:val="36"/>
          <w:szCs w:val="36"/>
          <w:u w:val="single"/>
          <w:lang w:eastAsia="zh-CN"/>
        </w:rPr>
        <w:t>吊箱保养</w:t>
      </w:r>
      <w:r>
        <w:rPr>
          <w:rFonts w:hint="eastAsia" w:ascii="宋体" w:hAnsi="宋体" w:cs="宋体"/>
          <w:b/>
          <w:bCs/>
          <w:color w:val="auto"/>
          <w:sz w:val="36"/>
          <w:szCs w:val="36"/>
          <w:u w:val="single"/>
          <w:lang w:val="en-US" w:eastAsia="zh-CN"/>
        </w:rPr>
        <w:t xml:space="preserve">     </w:t>
      </w:r>
    </w:p>
    <w:p>
      <w:pPr>
        <w:adjustRightInd w:val="0"/>
        <w:spacing w:line="360" w:lineRule="auto"/>
        <w:ind w:firstLine="1446" w:firstLineChars="400"/>
        <w:rPr>
          <w:rFonts w:hint="eastAsia" w:ascii="宋体" w:hAnsi="宋体" w:eastAsia="宋体" w:cs="宋体"/>
          <w:b/>
          <w:bCs/>
          <w:color w:val="auto"/>
          <w:sz w:val="36"/>
          <w:szCs w:val="36"/>
        </w:rPr>
      </w:pPr>
      <w:r>
        <w:rPr>
          <w:rFonts w:hint="eastAsia" w:ascii="宋体" w:hAnsi="宋体" w:eastAsia="宋体" w:cs="宋体"/>
          <w:b/>
          <w:bCs/>
          <w:color w:val="auto"/>
          <w:sz w:val="36"/>
          <w:szCs w:val="36"/>
        </w:rPr>
        <w:t>比选人  ：</w:t>
      </w:r>
      <w:r>
        <w:rPr>
          <w:rFonts w:hint="eastAsia" w:ascii="宋体" w:hAnsi="宋体" w:eastAsia="宋体" w:cs="宋体"/>
          <w:b/>
          <w:bCs/>
          <w:color w:val="auto"/>
          <w:sz w:val="36"/>
          <w:szCs w:val="36"/>
          <w:u w:val="single"/>
        </w:rPr>
        <w:t>重庆缙云山索道有限公司（盖章）</w:t>
      </w:r>
      <w:r>
        <w:rPr>
          <w:rFonts w:hint="eastAsia" w:ascii="宋体" w:hAnsi="宋体" w:eastAsia="宋体" w:cs="宋体"/>
          <w:b/>
          <w:bCs/>
          <w:color w:val="auto"/>
          <w:sz w:val="36"/>
          <w:szCs w:val="36"/>
        </w:rPr>
        <w:t xml:space="preserve"> </w:t>
      </w:r>
    </w:p>
    <w:p>
      <w:pPr>
        <w:pStyle w:val="9"/>
        <w:ind w:firstLine="420"/>
        <w:jc w:val="center"/>
        <w:rPr>
          <w:rFonts w:hint="eastAsia" w:ascii="宋体" w:hAnsi="宋体" w:eastAsia="宋体" w:cs="宋体"/>
          <w:color w:val="auto"/>
        </w:rPr>
      </w:pPr>
    </w:p>
    <w:p>
      <w:pPr>
        <w:snapToGrid w:val="0"/>
        <w:spacing w:line="800" w:lineRule="exact"/>
        <w:ind w:firstLine="3915" w:firstLineChars="1300"/>
        <w:jc w:val="both"/>
        <w:rPr>
          <w:rFonts w:hint="eastAsia" w:ascii="宋体" w:hAnsi="宋体" w:eastAsia="宋体" w:cs="宋体"/>
          <w:b/>
          <w:color w:val="auto"/>
          <w:sz w:val="30"/>
          <w:szCs w:val="30"/>
          <w:u w:val="single"/>
        </w:rPr>
      </w:pPr>
      <w:r>
        <w:rPr>
          <w:rFonts w:hint="eastAsia" w:ascii="宋体" w:hAnsi="宋体" w:eastAsia="宋体" w:cs="宋体"/>
          <w:b/>
          <w:color w:val="auto"/>
          <w:sz w:val="30"/>
          <w:szCs w:val="30"/>
          <w:u w:val="single"/>
        </w:rPr>
        <w:t>202</w:t>
      </w:r>
      <w:r>
        <w:rPr>
          <w:rFonts w:hint="eastAsia" w:ascii="宋体" w:hAnsi="宋体" w:eastAsia="宋体" w:cs="宋体"/>
          <w:b/>
          <w:color w:val="auto"/>
          <w:sz w:val="30"/>
          <w:szCs w:val="30"/>
          <w:u w:val="single"/>
          <w:lang w:val="en-US" w:eastAsia="zh-CN"/>
        </w:rPr>
        <w:t>3</w:t>
      </w:r>
      <w:r>
        <w:rPr>
          <w:rFonts w:hint="eastAsia" w:ascii="宋体" w:hAnsi="宋体" w:eastAsia="宋体" w:cs="宋体"/>
          <w:b/>
          <w:color w:val="auto"/>
          <w:sz w:val="30"/>
          <w:szCs w:val="30"/>
          <w:u w:val="single"/>
        </w:rPr>
        <w:t>年</w:t>
      </w:r>
      <w:r>
        <w:rPr>
          <w:rFonts w:hint="eastAsia" w:ascii="宋体" w:hAnsi="宋体" w:eastAsia="宋体" w:cs="宋体"/>
          <w:b/>
          <w:color w:val="auto"/>
          <w:sz w:val="30"/>
          <w:szCs w:val="30"/>
          <w:u w:val="single"/>
          <w:lang w:val="en-US" w:eastAsia="zh-CN"/>
        </w:rPr>
        <w:t xml:space="preserve"> </w:t>
      </w:r>
      <w:r>
        <w:rPr>
          <w:rFonts w:hint="eastAsia" w:ascii="宋体" w:hAnsi="宋体" w:cs="宋体"/>
          <w:b/>
          <w:color w:val="auto"/>
          <w:sz w:val="30"/>
          <w:szCs w:val="30"/>
          <w:u w:val="single"/>
          <w:lang w:val="en-US" w:eastAsia="zh-CN"/>
        </w:rPr>
        <w:t>6</w:t>
      </w:r>
      <w:r>
        <w:rPr>
          <w:rFonts w:hint="eastAsia" w:ascii="宋体" w:hAnsi="宋体" w:eastAsia="宋体" w:cs="宋体"/>
          <w:b/>
          <w:color w:val="auto"/>
          <w:sz w:val="30"/>
          <w:szCs w:val="30"/>
          <w:u w:val="single"/>
        </w:rPr>
        <w:t>月</w:t>
      </w:r>
    </w:p>
    <w:p>
      <w:pPr>
        <w:widowControl/>
        <w:spacing w:line="360" w:lineRule="auto"/>
        <w:jc w:val="left"/>
        <w:rPr>
          <w:rFonts w:hint="eastAsia" w:ascii="宋体" w:hAnsi="宋体" w:eastAsia="宋体" w:cs="宋体"/>
          <w:b/>
          <w:color w:val="auto"/>
          <w:kern w:val="0"/>
          <w:position w:val="-2"/>
          <w:sz w:val="32"/>
          <w:szCs w:val="32"/>
        </w:rPr>
        <w:sectPr>
          <w:pgSz w:w="11907" w:h="16839"/>
          <w:pgMar w:top="1480" w:right="1480" w:bottom="1480" w:left="1480" w:header="720" w:footer="720" w:gutter="0"/>
          <w:pgNumType w:fmt="numberInDash"/>
          <w:cols w:space="720" w:num="1"/>
        </w:sectPr>
      </w:pPr>
    </w:p>
    <w:p>
      <w:pPr>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　录</w:t>
      </w:r>
    </w:p>
    <w:sdt>
      <w:sdtPr>
        <w:rPr>
          <w:rFonts w:hint="eastAsia" w:ascii="宋体" w:hAnsi="宋体" w:eastAsia="宋体" w:cs="宋体"/>
          <w:color w:val="auto"/>
          <w:lang w:val="zh-CN"/>
        </w:rPr>
        <w:id w:val="269059330"/>
      </w:sdtPr>
      <w:sdtEndPr>
        <w:rPr>
          <w:rFonts w:hint="eastAsia" w:ascii="宋体" w:hAnsi="宋体" w:eastAsia="宋体" w:cs="宋体"/>
          <w:b/>
          <w:bCs/>
          <w:color w:val="auto"/>
          <w:lang w:val="zh-CN"/>
        </w:rPr>
      </w:sdtEndPr>
      <w:sdtContent>
        <w:p>
          <w:pPr>
            <w:autoSpaceDE w:val="0"/>
            <w:autoSpaceDN w:val="0"/>
            <w:adjustRightInd w:val="0"/>
            <w:spacing w:line="360" w:lineRule="auto"/>
            <w:jc w:val="center"/>
            <w:rPr>
              <w:rFonts w:hint="eastAsia" w:ascii="宋体" w:hAnsi="宋体" w:eastAsia="宋体" w:cs="宋体"/>
              <w:color w:val="auto"/>
              <w:sz w:val="24"/>
            </w:rPr>
          </w:pPr>
        </w:p>
        <w:sdt>
          <w:sdtPr>
            <w:rPr>
              <w:rFonts w:hint="eastAsia" w:ascii="宋体" w:hAnsi="宋体" w:eastAsia="宋体" w:cs="宋体"/>
              <w:color w:val="auto"/>
              <w:sz w:val="28"/>
              <w:szCs w:val="28"/>
              <w:lang w:val="zh-CN"/>
            </w:rPr>
            <w:id w:val="269059330"/>
          </w:sdtPr>
          <w:sdtEndPr>
            <w:rPr>
              <w:rFonts w:hint="eastAsia" w:ascii="宋体" w:hAnsi="宋体" w:eastAsia="宋体" w:cs="宋体"/>
              <w:b/>
              <w:bCs/>
              <w:color w:val="auto"/>
              <w:sz w:val="28"/>
              <w:szCs w:val="28"/>
              <w:lang w:val="zh-CN"/>
            </w:rPr>
          </w:sdtEndPr>
          <w:sdtContent>
            <w:p>
              <w:pPr>
                <w:autoSpaceDE w:val="0"/>
                <w:autoSpaceDN w:val="0"/>
                <w:adjustRightInd w:val="0"/>
                <w:spacing w:line="360" w:lineRule="auto"/>
                <w:jc w:val="center"/>
                <w:rPr>
                  <w:rFonts w:hint="eastAsia" w:ascii="宋体" w:hAnsi="宋体" w:eastAsia="宋体" w:cs="宋体"/>
                  <w:color w:val="auto"/>
                  <w:sz w:val="28"/>
                  <w:szCs w:val="28"/>
                </w:rPr>
              </w:pPr>
            </w:p>
            <w:p>
              <w:pPr>
                <w:pStyle w:val="13"/>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"1-2"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"_Toc30495"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第一章  比选公告</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...............................................................................1</w:t>
              </w:r>
            </w:p>
            <w:p>
              <w:pPr>
                <w:pStyle w:val="13"/>
                <w:tabs>
                  <w:tab w:val="right" w:leader="dot" w:pos="9639"/>
                </w:tabs>
                <w:ind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"_Toc5975" </w:instrText>
              </w:r>
              <w:r>
                <w:rPr>
                  <w:rFonts w:hint="eastAsia" w:ascii="宋体" w:hAnsi="宋体" w:eastAsia="宋体" w:cs="宋体"/>
                  <w:color w:val="auto"/>
                  <w:sz w:val="18"/>
                  <w:szCs w:val="18"/>
                </w:rPr>
                <w:fldChar w:fldCharType="separate"/>
              </w:r>
              <w:r>
                <w:rPr>
                  <w:rFonts w:hint="eastAsia" w:ascii="宋体" w:hAnsi="宋体" w:eastAsia="宋体" w:cs="宋体"/>
                  <w:bCs/>
                  <w:snapToGrid w:val="0"/>
                  <w:color w:val="auto"/>
                  <w:sz w:val="18"/>
                  <w:szCs w:val="18"/>
                </w:rPr>
                <w:t>一、比选条件</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15"/>
                <w:tabs>
                  <w:tab w:val="right" w:leader="dot" w:pos="9639"/>
                </w:tabs>
                <w:ind w:left="0" w:leftChars="0"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"_Toc14278" </w:instrText>
              </w:r>
              <w:r>
                <w:rPr>
                  <w:rFonts w:hint="eastAsia" w:ascii="宋体" w:hAnsi="宋体" w:eastAsia="宋体" w:cs="宋体"/>
                  <w:color w:val="auto"/>
                  <w:sz w:val="18"/>
                  <w:szCs w:val="18"/>
                </w:rPr>
                <w:fldChar w:fldCharType="separate"/>
              </w:r>
              <w:r>
                <w:rPr>
                  <w:rFonts w:hint="eastAsia" w:ascii="宋体" w:hAnsi="宋体" w:eastAsia="宋体" w:cs="宋体"/>
                  <w:bCs/>
                  <w:snapToGrid w:val="0"/>
                  <w:color w:val="auto"/>
                  <w:sz w:val="18"/>
                  <w:szCs w:val="18"/>
                </w:rPr>
                <w:t>二、项目概况与比选范围</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15"/>
                <w:tabs>
                  <w:tab w:val="right" w:leader="dot" w:pos="9639"/>
                </w:tabs>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"_Toc27111" </w:instrText>
              </w:r>
              <w:r>
                <w:rPr>
                  <w:rFonts w:hint="eastAsia" w:ascii="宋体" w:hAnsi="宋体" w:eastAsia="宋体" w:cs="宋体"/>
                  <w:color w:val="auto"/>
                  <w:sz w:val="18"/>
                  <w:szCs w:val="18"/>
                </w:rPr>
                <w:fldChar w:fldCharType="separate"/>
              </w:r>
              <w:r>
                <w:rPr>
                  <w:rFonts w:hint="eastAsia" w:ascii="宋体" w:hAnsi="宋体" w:eastAsia="宋体" w:cs="宋体"/>
                  <w:bCs/>
                  <w:snapToGrid w:val="0"/>
                  <w:color w:val="auto"/>
                  <w:sz w:val="18"/>
                  <w:szCs w:val="18"/>
                </w:rPr>
                <w:t>三、 比选申请人资格要求</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ind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四、比选文件的获取.....................................</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9"/>
                <w:ind w:left="0" w:leftChars="0"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五、比选申请文件的递交...................................</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10"/>
                <w:ind w:firstLine="180" w:firstLineChars="10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六、发布公告的媒介........................................</w:t>
              </w:r>
              <w:r>
                <w:rPr>
                  <w:rFonts w:hint="eastAsia" w:hAnsi="宋体" w:cs="宋体"/>
                  <w:color w:val="auto"/>
                  <w:sz w:val="18"/>
                  <w:szCs w:val="18"/>
                  <w:lang w:val="en-US" w:eastAsia="zh-CN"/>
                </w:rPr>
                <w:t>...............</w:t>
              </w:r>
              <w:r>
                <w:rPr>
                  <w:rFonts w:hint="eastAsia" w:ascii="宋体" w:hAnsi="宋体" w:eastAsia="宋体" w:cs="宋体"/>
                  <w:color w:val="auto"/>
                  <w:sz w:val="18"/>
                  <w:szCs w:val="18"/>
                  <w:lang w:val="en-US" w:eastAsia="zh-CN"/>
                </w:rPr>
                <w:t>...............................</w:t>
              </w:r>
              <w:r>
                <w:rPr>
                  <w:rFonts w:hint="eastAsia" w:hAnsi="宋体" w:cs="宋体"/>
                  <w:color w:val="auto"/>
                  <w:sz w:val="18"/>
                  <w:szCs w:val="18"/>
                  <w:lang w:val="en-US" w:eastAsia="zh-CN"/>
                </w:rPr>
                <w:t>1</w:t>
              </w:r>
            </w:p>
            <w:p>
              <w:pPr>
                <w:pStyle w:val="10"/>
                <w:ind w:firstLine="180" w:firstLineChars="100"/>
                <w:rPr>
                  <w:rFonts w:hint="default" w:ascii="宋体" w:hAnsi="宋体" w:eastAsia="宋体" w:cs="宋体"/>
                  <w:color w:val="auto"/>
                  <w:sz w:val="18"/>
                  <w:szCs w:val="18"/>
                  <w:lang w:val="en-US" w:eastAsia="zh-CN"/>
                </w:rPr>
              </w:pPr>
              <w:r>
                <w:rPr>
                  <w:rFonts w:hint="eastAsia" w:hAnsi="宋体" w:cs="宋体"/>
                  <w:color w:val="auto"/>
                  <w:sz w:val="18"/>
                  <w:szCs w:val="18"/>
                  <w:lang w:val="en-US" w:eastAsia="zh-CN"/>
                </w:rPr>
                <w:t>七</w:t>
              </w:r>
              <w:r>
                <w:rPr>
                  <w:rFonts w:hint="eastAsia" w:ascii="宋体" w:hAnsi="宋体" w:eastAsia="宋体" w:cs="宋体"/>
                  <w:color w:val="auto"/>
                  <w:sz w:val="18"/>
                  <w:szCs w:val="18"/>
                  <w:lang w:val="en-US" w:eastAsia="zh-CN"/>
                </w:rPr>
                <w:t>、联系方式...................</w:t>
              </w:r>
              <w:r>
                <w:rPr>
                  <w:rFonts w:hint="eastAsia" w:hAnsi="宋体" w:cs="宋体"/>
                  <w:color w:val="auto"/>
                  <w:sz w:val="18"/>
                  <w:szCs w:val="18"/>
                  <w:lang w:val="en-US" w:eastAsia="zh-CN"/>
                </w:rPr>
                <w:t>...............</w:t>
              </w:r>
              <w:r>
                <w:rPr>
                  <w:rFonts w:hint="eastAsia" w:ascii="宋体" w:hAnsi="宋体" w:eastAsia="宋体" w:cs="宋体"/>
                  <w:color w:val="auto"/>
                  <w:sz w:val="18"/>
                  <w:szCs w:val="18"/>
                  <w:lang w:val="en-US" w:eastAsia="zh-CN"/>
                </w:rPr>
                <w:t>..........................................................</w:t>
              </w:r>
              <w:r>
                <w:rPr>
                  <w:rFonts w:hint="eastAsia" w:hAnsi="宋体" w:cs="宋体"/>
                  <w:color w:val="auto"/>
                  <w:sz w:val="18"/>
                  <w:szCs w:val="18"/>
                  <w:lang w:val="en-US" w:eastAsia="zh-CN"/>
                </w:rPr>
                <w:t>2</w:t>
              </w:r>
            </w:p>
            <w:p>
              <w:pPr>
                <w:pStyle w:val="13"/>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"_Toc5418"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第二章 比选须知</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w:t>
              </w:r>
              <w:r>
                <w:rPr>
                  <w:rFonts w:hint="eastAsia" w:ascii="宋体" w:hAnsi="宋体" w:cs="宋体"/>
                  <w:color w:val="auto"/>
                  <w:sz w:val="20"/>
                  <w:szCs w:val="20"/>
                  <w:lang w:val="en-US" w:eastAsia="zh-CN"/>
                </w:rPr>
                <w:t>3</w:t>
              </w:r>
            </w:p>
            <w:p>
              <w:pPr>
                <w:pStyle w:val="13"/>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"_Toc6816"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第三章 比选评选办法（综合评估法</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.13</w:t>
              </w:r>
            </w:p>
            <w:p>
              <w:pPr>
                <w:pStyle w:val="15"/>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"_Toc3241"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1.  评选方法</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w:t>
              </w:r>
              <w:r>
                <w:rPr>
                  <w:rFonts w:hint="eastAsia" w:ascii="宋体" w:hAnsi="宋体" w:cs="宋体"/>
                  <w:color w:val="auto"/>
                  <w:sz w:val="20"/>
                  <w:szCs w:val="20"/>
                  <w:lang w:val="en-US" w:eastAsia="zh-CN"/>
                </w:rPr>
                <w:t>16</w:t>
              </w:r>
            </w:p>
            <w:p>
              <w:pPr>
                <w:pStyle w:val="15"/>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"_Toc30594"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2.  评审标准</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16</w:t>
              </w:r>
            </w:p>
            <w:p>
              <w:pPr>
                <w:pStyle w:val="15"/>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"_Toc20190"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3.  评选程序</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w:t>
              </w:r>
              <w:r>
                <w:rPr>
                  <w:rFonts w:hint="eastAsia" w:ascii="宋体" w:hAnsi="宋体" w:cs="宋体"/>
                  <w:color w:val="auto"/>
                  <w:sz w:val="20"/>
                  <w:szCs w:val="20"/>
                  <w:lang w:val="en-US" w:eastAsia="zh-CN"/>
                </w:rPr>
                <w:t>16</w:t>
              </w:r>
            </w:p>
            <w:p>
              <w:pPr>
                <w:pStyle w:val="13"/>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"_Toc20721"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第四章 合同</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w:t>
              </w:r>
              <w:r>
                <w:rPr>
                  <w:rFonts w:hint="eastAsia" w:ascii="宋体" w:hAnsi="宋体" w:cs="宋体"/>
                  <w:color w:val="auto"/>
                  <w:sz w:val="20"/>
                  <w:szCs w:val="20"/>
                  <w:lang w:val="en-US" w:eastAsia="zh-CN"/>
                </w:rPr>
                <w:t>18</w:t>
              </w:r>
            </w:p>
            <w:p>
              <w:pPr>
                <w:rPr>
                  <w:rFonts w:hint="default"/>
                  <w:lang w:val="en-US" w:eastAsia="zh-CN"/>
                </w:rPr>
              </w:pPr>
              <w:r>
                <w:rPr>
                  <w:rFonts w:hint="eastAsia" w:ascii="宋体" w:hAnsi="宋体" w:cs="宋体"/>
                  <w:color w:val="auto"/>
                  <w:sz w:val="20"/>
                  <w:szCs w:val="20"/>
                  <w:lang w:val="en-US" w:eastAsia="zh-CN"/>
                </w:rPr>
                <w:t>第五章 技术要求...............................................................................21</w:t>
              </w:r>
            </w:p>
            <w:p>
              <w:pPr>
                <w:pStyle w:val="13"/>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"_Toc18328"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w:t>
              </w:r>
              <w:r>
                <w:rPr>
                  <w:rFonts w:hint="eastAsia" w:ascii="宋体" w:hAnsi="宋体" w:cs="宋体"/>
                  <w:color w:val="auto"/>
                  <w:sz w:val="20"/>
                  <w:szCs w:val="20"/>
                  <w:lang w:eastAsia="zh-CN"/>
                </w:rPr>
                <w:t>六</w:t>
              </w:r>
              <w:r>
                <w:rPr>
                  <w:rFonts w:hint="eastAsia" w:ascii="宋体" w:hAnsi="宋体" w:eastAsia="宋体" w:cs="宋体"/>
                  <w:color w:val="auto"/>
                  <w:sz w:val="20"/>
                  <w:szCs w:val="20"/>
                </w:rPr>
                <w:t>章 比选申请文件格式</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22</w:t>
              </w:r>
            </w:p>
            <w:p>
              <w:pPr>
                <w:pStyle w:val="15"/>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"_Toc1841"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一、竞选函部分</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25</w:t>
              </w:r>
            </w:p>
            <w:p>
              <w:pPr>
                <w:pStyle w:val="15"/>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"_Toc20269"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二、资格审查资料</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_Toc20269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3</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1</w:t>
              </w:r>
            </w:p>
            <w:p>
              <w:pPr>
                <w:pStyle w:val="15"/>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"_Toc20114"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三、商务部分</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_Toc20114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3</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6</w:t>
              </w:r>
            </w:p>
            <w:p>
              <w:pPr>
                <w:pStyle w:val="15"/>
                <w:tabs>
                  <w:tab w:val="right" w:leader="dot" w:pos="9639"/>
                </w:tabs>
                <w:rPr>
                  <w:rFonts w:hint="eastAsia" w:ascii="宋体" w:hAnsi="宋体" w:eastAsia="宋体" w:cs="宋体"/>
                  <w:color w:val="auto"/>
                  <w:sz w:val="28"/>
                  <w:szCs w:val="28"/>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"_Toc18245"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四、技术服务部分</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_Toc18245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4</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1</w:t>
              </w:r>
            </w:p>
            <w:p>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color w:val="auto"/>
                  <w:sz w:val="28"/>
                  <w:szCs w:val="28"/>
                </w:rPr>
                <w:fldChar w:fldCharType="end"/>
              </w:r>
            </w:p>
          </w:sdtContent>
        </w:sdt>
        <w:p>
          <w:pPr>
            <w:autoSpaceDE w:val="0"/>
            <w:autoSpaceDN w:val="0"/>
            <w:adjustRightInd w:val="0"/>
            <w:snapToGrid w:val="0"/>
            <w:spacing w:line="360" w:lineRule="auto"/>
            <w:jc w:val="center"/>
            <w:rPr>
              <w:rFonts w:hint="eastAsia" w:ascii="宋体" w:hAnsi="宋体" w:eastAsia="宋体" w:cs="宋体"/>
              <w:b/>
              <w:color w:val="auto"/>
              <w:kern w:val="0"/>
              <w:sz w:val="32"/>
              <w:szCs w:val="32"/>
            </w:rPr>
          </w:pPr>
        </w:p>
      </w:sdtContent>
    </w:sdt>
    <w:p>
      <w:pPr>
        <w:pStyle w:val="4"/>
        <w:rPr>
          <w:rFonts w:hint="eastAsia" w:ascii="宋体" w:hAnsi="宋体" w:eastAsia="宋体" w:cs="宋体"/>
          <w:color w:val="auto"/>
        </w:rPr>
        <w:sectPr>
          <w:headerReference r:id="rId3" w:type="default"/>
          <w:footerReference r:id="rId4" w:type="default"/>
          <w:pgSz w:w="11907" w:h="16839"/>
          <w:pgMar w:top="1134" w:right="1134" w:bottom="1134" w:left="1134" w:header="567" w:footer="567" w:gutter="0"/>
          <w:cols w:space="720" w:num="1"/>
        </w:sectPr>
      </w:pPr>
      <w:bookmarkStart w:id="0" w:name="_Toc517196583"/>
      <w:bookmarkStart w:id="1" w:name="_Toc28743"/>
      <w:bookmarkStart w:id="2" w:name="_Toc13030"/>
      <w:bookmarkStart w:id="3" w:name="_Toc277082535"/>
      <w:bookmarkStart w:id="4" w:name="_Toc224103298"/>
      <w:bookmarkStart w:id="5" w:name="_Toc287607727"/>
    </w:p>
    <w:p>
      <w:pPr>
        <w:pStyle w:val="4"/>
        <w:rPr>
          <w:rFonts w:hint="eastAsia" w:ascii="宋体" w:hAnsi="宋体" w:eastAsia="宋体" w:cs="宋体"/>
          <w:color w:val="auto"/>
        </w:rPr>
      </w:pPr>
      <w:bookmarkStart w:id="6" w:name="_Toc23747"/>
      <w:bookmarkStart w:id="7" w:name="_Toc21054"/>
      <w:bookmarkStart w:id="8" w:name="_Toc32340"/>
      <w:bookmarkStart w:id="9" w:name="_Toc30495"/>
      <w:bookmarkStart w:id="10" w:name="_Toc7790"/>
      <w:bookmarkStart w:id="11" w:name="_Toc12594"/>
      <w:bookmarkStart w:id="12" w:name="_Toc7679"/>
      <w:bookmarkStart w:id="13" w:name="_Toc19047"/>
      <w:bookmarkStart w:id="14" w:name="_Toc17459"/>
      <w:r>
        <w:rPr>
          <w:rFonts w:hint="eastAsia" w:ascii="宋体" w:hAnsi="宋体" w:eastAsia="宋体" w:cs="宋体"/>
          <w:color w:val="auto"/>
        </w:rPr>
        <w:t>第一章  比选公告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5"/>
        <w:spacing w:before="0" w:after="0" w:line="360" w:lineRule="auto"/>
        <w:ind w:left="0" w:firstLine="0"/>
        <w:rPr>
          <w:rFonts w:hint="eastAsia" w:ascii="宋体" w:hAnsi="宋体" w:eastAsia="宋体" w:cs="宋体"/>
          <w:bCs/>
          <w:snapToGrid w:val="0"/>
          <w:color w:val="auto"/>
          <w:sz w:val="24"/>
        </w:rPr>
      </w:pPr>
      <w:bookmarkStart w:id="15" w:name="_Toc224103299"/>
      <w:bookmarkStart w:id="16" w:name="_Toc5975"/>
      <w:bookmarkStart w:id="17" w:name="_Toc26757"/>
      <w:bookmarkStart w:id="18" w:name="_Toc8563"/>
      <w:bookmarkStart w:id="19" w:name="_Toc200359427"/>
      <w:bookmarkStart w:id="20" w:name="_Toc27706"/>
      <w:bookmarkStart w:id="21" w:name="_Toc7329"/>
      <w:bookmarkStart w:id="22" w:name="_Toc200359238"/>
      <w:bookmarkStart w:id="23" w:name="_Toc29011"/>
      <w:bookmarkStart w:id="24" w:name="_Toc287607728"/>
      <w:bookmarkStart w:id="25" w:name="_Toc2973"/>
      <w:bookmarkStart w:id="26" w:name="_Toc9847"/>
      <w:bookmarkStart w:id="27" w:name="_Toc6322"/>
      <w:bookmarkStart w:id="28" w:name="_Toc5381"/>
      <w:bookmarkStart w:id="29" w:name="_Toc16906"/>
      <w:bookmarkStart w:id="30" w:name="_Toc277082536"/>
      <w:r>
        <w:rPr>
          <w:rFonts w:hint="eastAsia" w:ascii="宋体" w:hAnsi="宋体" w:eastAsia="宋体" w:cs="宋体"/>
          <w:bCs/>
          <w:snapToGrid w:val="0"/>
          <w:color w:val="auto"/>
          <w:sz w:val="24"/>
        </w:rPr>
        <w:t>一、比选条件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ageBreakBefore w:val="0"/>
        <w:widowControl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eastAsia="宋体" w:cs="宋体"/>
          <w:snapToGrid w:val="0"/>
          <w:color w:val="auto"/>
          <w:kern w:val="0"/>
          <w:position w:val="-2"/>
          <w:szCs w:val="21"/>
        </w:rPr>
      </w:pPr>
      <w:bookmarkStart w:id="31" w:name="_Toc224103300"/>
      <w:bookmarkStart w:id="32" w:name="_Toc200359239"/>
      <w:bookmarkStart w:id="33" w:name="_Toc200359428"/>
      <w:bookmarkStart w:id="34" w:name="_Toc287607729"/>
      <w:bookmarkStart w:id="35" w:name="_Toc277082537"/>
      <w:r>
        <w:rPr>
          <w:rFonts w:hint="eastAsia" w:ascii="宋体" w:hAnsi="宋体" w:eastAsia="宋体" w:cs="宋体"/>
          <w:snapToGrid w:val="0"/>
          <w:color w:val="auto"/>
          <w:kern w:val="0"/>
          <w:position w:val="-2"/>
          <w:szCs w:val="21"/>
        </w:rPr>
        <w:t>本比选项目缙云山索道</w:t>
      </w:r>
      <w:r>
        <w:rPr>
          <w:rFonts w:hint="eastAsia" w:ascii="宋体" w:hAnsi="宋体" w:eastAsia="宋体" w:cs="宋体"/>
          <w:snapToGrid w:val="0"/>
          <w:color w:val="auto"/>
          <w:kern w:val="0"/>
          <w:position w:val="-2"/>
          <w:szCs w:val="21"/>
          <w:lang w:eastAsia="zh-CN"/>
        </w:rPr>
        <w:t>吊箱保养</w:t>
      </w:r>
      <w:r>
        <w:rPr>
          <w:rFonts w:hint="eastAsia" w:ascii="宋体" w:hAnsi="宋体" w:eastAsia="宋体" w:cs="宋体"/>
          <w:snapToGrid w:val="0"/>
          <w:color w:val="auto"/>
          <w:kern w:val="0"/>
          <w:position w:val="-2"/>
          <w:szCs w:val="21"/>
        </w:rPr>
        <w:t>，项目业主为重庆缙云山索道有限公司，建设资金来源为企业自筹资金，项目出资比例为100%，比选人为重庆缙云山索道有限公司。项目已具备比选条件，现对</w:t>
      </w:r>
      <w:r>
        <w:rPr>
          <w:rFonts w:hint="eastAsia" w:ascii="宋体" w:hAnsi="宋体" w:cs="宋体"/>
          <w:snapToGrid w:val="0"/>
          <w:color w:val="auto"/>
          <w:kern w:val="0"/>
          <w:position w:val="-2"/>
          <w:szCs w:val="21"/>
          <w:lang w:eastAsia="zh-CN"/>
        </w:rPr>
        <w:t>缙云山索道吊箱保养项目</w:t>
      </w:r>
      <w:r>
        <w:rPr>
          <w:rFonts w:hint="eastAsia" w:ascii="宋体" w:hAnsi="宋体" w:eastAsia="宋体" w:cs="宋体"/>
          <w:snapToGrid w:val="0"/>
          <w:color w:val="auto"/>
          <w:kern w:val="0"/>
          <w:position w:val="-2"/>
          <w:szCs w:val="21"/>
          <w:lang w:eastAsia="zh-CN"/>
        </w:rPr>
        <w:t>进行</w:t>
      </w:r>
      <w:r>
        <w:rPr>
          <w:rFonts w:hint="eastAsia" w:ascii="宋体" w:hAnsi="宋体" w:eastAsia="宋体" w:cs="宋体"/>
          <w:snapToGrid w:val="0"/>
          <w:color w:val="auto"/>
          <w:kern w:val="0"/>
          <w:position w:val="-2"/>
          <w:szCs w:val="21"/>
        </w:rPr>
        <w:t>公开比选。</w:t>
      </w:r>
    </w:p>
    <w:p>
      <w:pPr>
        <w:pStyle w:val="5"/>
        <w:pageBreakBefore w:val="0"/>
        <w:widowControl w:val="0"/>
        <w:kinsoku/>
        <w:wordWrap/>
        <w:overflowPunct/>
        <w:topLinePunct w:val="0"/>
        <w:bidi w:val="0"/>
        <w:spacing w:before="0" w:after="0" w:line="380" w:lineRule="exact"/>
        <w:ind w:left="0" w:firstLine="0"/>
        <w:textAlignment w:val="auto"/>
        <w:rPr>
          <w:rFonts w:hint="eastAsia" w:ascii="宋体" w:hAnsi="宋体" w:eastAsia="宋体" w:cs="宋体"/>
          <w:bCs/>
          <w:snapToGrid w:val="0"/>
          <w:color w:val="auto"/>
          <w:sz w:val="24"/>
        </w:rPr>
      </w:pPr>
      <w:bookmarkStart w:id="36" w:name="_Toc13537"/>
      <w:bookmarkStart w:id="37" w:name="_Toc30219"/>
      <w:bookmarkStart w:id="38" w:name="_Toc5377"/>
      <w:bookmarkStart w:id="39" w:name="_Toc3857"/>
      <w:bookmarkStart w:id="40" w:name="_Toc16965"/>
      <w:bookmarkStart w:id="41" w:name="_Toc4507"/>
      <w:bookmarkStart w:id="42" w:name="_Toc17929"/>
      <w:bookmarkStart w:id="43" w:name="_Toc18122"/>
      <w:bookmarkStart w:id="44" w:name="_Toc14278"/>
      <w:bookmarkStart w:id="45" w:name="_Toc15083"/>
      <w:bookmarkStart w:id="46" w:name="_Toc11591"/>
      <w:r>
        <w:rPr>
          <w:rFonts w:hint="eastAsia" w:ascii="宋体" w:hAnsi="宋体" w:eastAsia="宋体" w:cs="宋体"/>
          <w:bCs/>
          <w:snapToGrid w:val="0"/>
          <w:color w:val="auto"/>
          <w:sz w:val="24"/>
        </w:rPr>
        <w:t>二、项目概况与比选范围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ageBreakBefore w:val="0"/>
        <w:widowControl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eastAsia="宋体" w:cs="宋体"/>
          <w:snapToGrid w:val="0"/>
          <w:color w:val="auto"/>
          <w:kern w:val="0"/>
          <w:position w:val="-2"/>
          <w:szCs w:val="21"/>
        </w:rPr>
      </w:pPr>
      <w:bookmarkStart w:id="47" w:name="_Toc287607730"/>
      <w:bookmarkStart w:id="48" w:name="_Toc200359240"/>
      <w:bookmarkStart w:id="49" w:name="_Toc277082538"/>
      <w:bookmarkStart w:id="50" w:name="_Toc200359429"/>
      <w:bookmarkStart w:id="51" w:name="_Toc224103301"/>
      <w:r>
        <w:rPr>
          <w:rFonts w:hint="eastAsia" w:ascii="宋体" w:hAnsi="宋体" w:eastAsia="宋体" w:cs="宋体"/>
          <w:snapToGrid w:val="0"/>
          <w:color w:val="auto"/>
          <w:kern w:val="0"/>
          <w:position w:val="-2"/>
          <w:szCs w:val="21"/>
        </w:rPr>
        <w:t>1．</w:t>
      </w:r>
      <w:r>
        <w:rPr>
          <w:rFonts w:hint="eastAsia" w:ascii="宋体" w:hAnsi="宋体" w:cs="宋体"/>
          <w:snapToGrid w:val="0"/>
          <w:color w:val="auto"/>
          <w:kern w:val="0"/>
          <w:position w:val="-2"/>
          <w:szCs w:val="21"/>
          <w:lang w:eastAsia="zh-CN"/>
        </w:rPr>
        <w:t>项目</w:t>
      </w:r>
      <w:r>
        <w:rPr>
          <w:rFonts w:hint="eastAsia" w:ascii="宋体" w:hAnsi="宋体" w:eastAsia="宋体" w:cs="宋体"/>
          <w:snapToGrid w:val="0"/>
          <w:color w:val="auto"/>
          <w:kern w:val="0"/>
          <w:position w:val="-2"/>
          <w:szCs w:val="21"/>
        </w:rPr>
        <w:t>地点：</w:t>
      </w:r>
      <w:r>
        <w:rPr>
          <w:rFonts w:hint="eastAsia" w:ascii="宋体" w:hAnsi="宋体" w:eastAsia="宋体" w:cs="宋体"/>
          <w:b w:val="0"/>
          <w:bCs/>
          <w:snapToGrid w:val="0"/>
          <w:color w:val="auto"/>
          <w:kern w:val="0"/>
          <w:position w:val="-2"/>
          <w:sz w:val="21"/>
          <w:szCs w:val="21"/>
        </w:rPr>
        <w:t>重庆市</w:t>
      </w:r>
      <w:r>
        <w:rPr>
          <w:rFonts w:hint="eastAsia" w:ascii="宋体" w:hAnsi="宋体" w:eastAsia="宋体" w:cs="宋体"/>
          <w:b w:val="0"/>
          <w:bCs/>
          <w:snapToGrid w:val="0"/>
          <w:color w:val="auto"/>
          <w:kern w:val="0"/>
          <w:position w:val="-2"/>
          <w:sz w:val="21"/>
          <w:szCs w:val="21"/>
          <w:lang w:eastAsia="zh-CN"/>
        </w:rPr>
        <w:t>北碚区北温泉街道团山堡</w:t>
      </w:r>
      <w:r>
        <w:rPr>
          <w:rFonts w:hint="eastAsia" w:ascii="宋体" w:hAnsi="宋体" w:eastAsia="宋体" w:cs="宋体"/>
          <w:b w:val="0"/>
          <w:bCs/>
          <w:snapToGrid w:val="0"/>
          <w:color w:val="auto"/>
          <w:kern w:val="0"/>
          <w:position w:val="-2"/>
          <w:sz w:val="21"/>
          <w:szCs w:val="21"/>
          <w:lang w:val="en-US" w:eastAsia="zh-CN"/>
        </w:rPr>
        <w:t>（缙云山索道）</w:t>
      </w:r>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cs="宋体"/>
          <w:snapToGrid w:val="0"/>
          <w:color w:val="auto"/>
          <w:kern w:val="0"/>
          <w:position w:val="-2"/>
          <w:szCs w:val="21"/>
          <w:lang w:val="en-US" w:eastAsia="zh-CN"/>
        </w:rPr>
      </w:pPr>
      <w:r>
        <w:rPr>
          <w:rFonts w:hint="eastAsia" w:ascii="宋体" w:hAnsi="宋体" w:cs="宋体"/>
          <w:snapToGrid w:val="0"/>
          <w:color w:val="auto"/>
          <w:kern w:val="0"/>
          <w:position w:val="-2"/>
          <w:szCs w:val="21"/>
          <w:lang w:val="en-US" w:eastAsia="zh-CN"/>
        </w:rPr>
        <w:t>2</w:t>
      </w:r>
      <w:r>
        <w:rPr>
          <w:rFonts w:hint="eastAsia" w:ascii="宋体" w:hAnsi="宋体" w:eastAsia="宋体" w:cs="宋体"/>
          <w:snapToGrid w:val="0"/>
          <w:color w:val="auto"/>
          <w:kern w:val="0"/>
          <w:position w:val="-2"/>
          <w:szCs w:val="21"/>
        </w:rPr>
        <w:t>．比选</w:t>
      </w:r>
      <w:r>
        <w:rPr>
          <w:rFonts w:hint="eastAsia" w:ascii="宋体" w:hAnsi="宋体" w:cs="宋体"/>
          <w:snapToGrid w:val="0"/>
          <w:color w:val="auto"/>
          <w:kern w:val="0"/>
          <w:position w:val="-2"/>
          <w:szCs w:val="21"/>
          <w:lang w:val="en-US" w:eastAsia="zh-CN"/>
        </w:rPr>
        <w:t>内容</w:t>
      </w:r>
      <w:r>
        <w:rPr>
          <w:rFonts w:hint="eastAsia" w:ascii="宋体" w:hAnsi="宋体" w:eastAsia="宋体" w:cs="宋体"/>
          <w:snapToGrid w:val="0"/>
          <w:color w:val="auto"/>
          <w:kern w:val="0"/>
          <w:position w:val="-2"/>
          <w:szCs w:val="21"/>
        </w:rPr>
        <w:t>：围绕重庆缙云山索道</w:t>
      </w:r>
      <w:r>
        <w:rPr>
          <w:rFonts w:hint="eastAsia" w:ascii="宋体" w:hAnsi="宋体" w:eastAsia="宋体" w:cs="宋体"/>
          <w:snapToGrid w:val="0"/>
          <w:color w:val="auto"/>
          <w:kern w:val="0"/>
          <w:position w:val="-2"/>
          <w:szCs w:val="21"/>
          <w:lang w:eastAsia="zh-CN"/>
        </w:rPr>
        <w:t>客运索道双人吊箱使用现状，需</w:t>
      </w:r>
      <w:r>
        <w:rPr>
          <w:rFonts w:hint="eastAsia" w:ascii="宋体" w:hAnsi="宋体" w:eastAsia="宋体" w:cs="宋体"/>
          <w:snapToGrid w:val="0"/>
          <w:color w:val="auto"/>
          <w:kern w:val="0"/>
          <w:position w:val="-2"/>
          <w:szCs w:val="21"/>
        </w:rPr>
        <w:t>对重庆缙云山索道</w:t>
      </w:r>
      <w:r>
        <w:rPr>
          <w:rFonts w:hint="eastAsia" w:ascii="宋体" w:hAnsi="宋体" w:eastAsia="宋体" w:cs="宋体"/>
          <w:snapToGrid w:val="0"/>
          <w:color w:val="auto"/>
          <w:kern w:val="0"/>
          <w:position w:val="-2"/>
          <w:szCs w:val="21"/>
          <w:lang w:eastAsia="zh-CN"/>
        </w:rPr>
        <w:t>现使用</w:t>
      </w:r>
      <w:r>
        <w:rPr>
          <w:rFonts w:hint="eastAsia" w:ascii="宋体" w:hAnsi="宋体" w:eastAsia="宋体" w:cs="宋体"/>
          <w:snapToGrid w:val="0"/>
          <w:color w:val="auto"/>
          <w:kern w:val="0"/>
          <w:position w:val="-2"/>
          <w:szCs w:val="21"/>
          <w:lang w:val="en-US" w:eastAsia="zh-CN"/>
        </w:rPr>
        <w:t>130个</w:t>
      </w:r>
      <w:r>
        <w:rPr>
          <w:rFonts w:hint="eastAsia" w:ascii="宋体" w:hAnsi="宋体" w:eastAsia="宋体" w:cs="宋体"/>
          <w:snapToGrid w:val="0"/>
          <w:color w:val="auto"/>
          <w:kern w:val="0"/>
          <w:position w:val="-2"/>
          <w:szCs w:val="21"/>
          <w:lang w:eastAsia="zh-CN"/>
        </w:rPr>
        <w:t>客运索道双人吊箱进行保养</w:t>
      </w:r>
      <w:r>
        <w:rPr>
          <w:rFonts w:hint="eastAsia" w:ascii="宋体" w:hAnsi="宋体" w:cs="宋体"/>
          <w:snapToGrid w:val="0"/>
          <w:color w:val="auto"/>
          <w:kern w:val="0"/>
          <w:position w:val="-2"/>
          <w:szCs w:val="21"/>
          <w:lang w:eastAsia="zh-CN"/>
        </w:rPr>
        <w:t>；</w:t>
      </w:r>
      <w:r>
        <w:rPr>
          <w:rFonts w:hint="eastAsia" w:ascii="宋体" w:hAnsi="宋体" w:eastAsia="宋体" w:cs="宋体"/>
          <w:snapToGrid w:val="0"/>
          <w:color w:val="auto"/>
          <w:kern w:val="0"/>
          <w:position w:val="-2"/>
          <w:szCs w:val="21"/>
          <w:lang w:eastAsia="zh-CN"/>
        </w:rPr>
        <w:t>保养内容：（</w:t>
      </w:r>
      <w:r>
        <w:rPr>
          <w:rFonts w:hint="eastAsia" w:ascii="宋体" w:hAnsi="宋体" w:eastAsia="宋体" w:cs="宋体"/>
          <w:snapToGrid w:val="0"/>
          <w:color w:val="auto"/>
          <w:kern w:val="0"/>
          <w:position w:val="-2"/>
          <w:szCs w:val="21"/>
          <w:lang w:val="en-US" w:eastAsia="zh-CN"/>
        </w:rPr>
        <w:t>1</w:t>
      </w:r>
      <w:r>
        <w:rPr>
          <w:rFonts w:hint="eastAsia" w:ascii="宋体" w:hAnsi="宋体" w:eastAsia="宋体" w:cs="宋体"/>
          <w:snapToGrid w:val="0"/>
          <w:color w:val="auto"/>
          <w:kern w:val="0"/>
          <w:position w:val="-2"/>
          <w:szCs w:val="21"/>
          <w:lang w:eastAsia="zh-CN"/>
        </w:rPr>
        <w:t>）</w:t>
      </w:r>
      <w:r>
        <w:rPr>
          <w:rFonts w:hint="eastAsia" w:ascii="宋体" w:hAnsi="宋体" w:eastAsia="宋体" w:cs="宋体"/>
          <w:snapToGrid w:val="0"/>
          <w:color w:val="auto"/>
          <w:kern w:val="0"/>
          <w:position w:val="-2"/>
          <w:szCs w:val="21"/>
          <w:lang w:val="en-US" w:eastAsia="zh-CN"/>
        </w:rPr>
        <w:t>、更换130个吊箱所有玻璃及胶条；（2）、对130个吊箱油漆进行翻新；（3）、更换130个吊箱门拐机构前后固定螺丝及销轴、润滑良好；（4）、更换130个吊箱内外车门上下滑杆尼龙套、开关车门灵活</w:t>
      </w:r>
      <w:r>
        <w:rPr>
          <w:rFonts w:hint="eastAsia" w:ascii="宋体" w:hAnsi="宋体" w:eastAsia="宋体" w:cs="宋体"/>
          <w:snapToGrid w:val="0"/>
          <w:color w:val="auto"/>
          <w:kern w:val="0"/>
          <w:position w:val="-2"/>
          <w:szCs w:val="21"/>
        </w:rPr>
        <w:t>重庆缙云山索道</w:t>
      </w:r>
      <w:r>
        <w:rPr>
          <w:rFonts w:hint="eastAsia" w:ascii="宋体" w:hAnsi="宋体" w:cs="宋体"/>
          <w:snapToGrid w:val="0"/>
          <w:color w:val="auto"/>
          <w:kern w:val="0"/>
          <w:position w:val="-2"/>
          <w:szCs w:val="21"/>
          <w:lang w:val="en-US" w:eastAsia="zh-CN"/>
        </w:rPr>
        <w:t>130个</w:t>
      </w:r>
      <w:r>
        <w:rPr>
          <w:rFonts w:hint="eastAsia" w:ascii="宋体" w:hAnsi="宋体" w:eastAsia="宋体" w:cs="宋体"/>
          <w:snapToGrid w:val="0"/>
          <w:color w:val="auto"/>
          <w:kern w:val="0"/>
          <w:position w:val="-2"/>
          <w:szCs w:val="21"/>
          <w:lang w:eastAsia="zh-CN"/>
        </w:rPr>
        <w:t>双人吊箱</w:t>
      </w:r>
      <w:r>
        <w:rPr>
          <w:rFonts w:hint="eastAsia" w:ascii="宋体" w:hAnsi="宋体" w:cs="宋体"/>
          <w:snapToGrid w:val="0"/>
          <w:color w:val="auto"/>
          <w:kern w:val="0"/>
          <w:position w:val="-2"/>
          <w:szCs w:val="21"/>
          <w:lang w:val="en-US" w:eastAsia="zh-CN"/>
        </w:rPr>
        <w:t>保养；（5）、</w:t>
      </w:r>
      <w:r>
        <w:rPr>
          <w:rFonts w:hint="eastAsia" w:ascii="宋体" w:hAnsi="宋体" w:eastAsia="宋体" w:cs="宋体"/>
          <w:sz w:val="21"/>
          <w:szCs w:val="21"/>
          <w:lang w:val="en-US" w:eastAsia="zh-CN"/>
        </w:rPr>
        <w:t>处理保养产生的废旧油漆桶、油漆刷、废油等环境污染物料</w:t>
      </w:r>
      <w:r>
        <w:rPr>
          <w:rFonts w:hint="eastAsia" w:ascii="宋体" w:hAnsi="宋体" w:eastAsia="宋体" w:cs="宋体"/>
          <w:snapToGrid w:val="0"/>
          <w:color w:val="auto"/>
          <w:kern w:val="0"/>
          <w:position w:val="-2"/>
          <w:sz w:val="21"/>
          <w:szCs w:val="21"/>
          <w:lang w:val="en-US" w:eastAsia="zh-CN"/>
        </w:rPr>
        <w:t>。</w:t>
      </w:r>
    </w:p>
    <w:p>
      <w:pPr>
        <w:pageBreakBefore w:val="0"/>
        <w:widowControl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eastAsia="宋体" w:cs="宋体"/>
          <w:snapToGrid w:val="0"/>
          <w:color w:val="auto"/>
          <w:kern w:val="0"/>
          <w:position w:val="-2"/>
          <w:szCs w:val="21"/>
        </w:rPr>
      </w:pPr>
      <w:r>
        <w:rPr>
          <w:rFonts w:hint="eastAsia" w:ascii="宋体" w:hAnsi="宋体" w:cs="宋体"/>
          <w:snapToGrid w:val="0"/>
          <w:color w:val="auto"/>
          <w:kern w:val="0"/>
          <w:position w:val="-2"/>
          <w:szCs w:val="21"/>
          <w:lang w:val="en-US" w:eastAsia="zh-CN"/>
        </w:rPr>
        <w:t>3</w:t>
      </w:r>
      <w:r>
        <w:rPr>
          <w:rFonts w:hint="eastAsia" w:ascii="宋体" w:hAnsi="宋体" w:eastAsia="宋体" w:cs="宋体"/>
          <w:snapToGrid w:val="0"/>
          <w:color w:val="auto"/>
          <w:kern w:val="0"/>
          <w:position w:val="-2"/>
          <w:szCs w:val="21"/>
        </w:rPr>
        <w:t xml:space="preserve">．项目服务周期： </w:t>
      </w:r>
      <w:r>
        <w:rPr>
          <w:rFonts w:hint="eastAsia" w:ascii="宋体" w:hAnsi="宋体" w:cs="宋体"/>
          <w:snapToGrid w:val="0"/>
          <w:color w:val="auto"/>
          <w:kern w:val="0"/>
          <w:position w:val="-2"/>
          <w:szCs w:val="21"/>
          <w:u w:val="single"/>
          <w:lang w:val="en-US" w:eastAsia="zh-CN"/>
        </w:rPr>
        <w:t xml:space="preserve"> 30 </w:t>
      </w:r>
      <w:r>
        <w:rPr>
          <w:rFonts w:hint="eastAsia" w:ascii="宋体" w:hAnsi="宋体" w:eastAsia="宋体" w:cs="宋体"/>
          <w:snapToGrid w:val="0"/>
          <w:color w:val="auto"/>
          <w:kern w:val="0"/>
          <w:position w:val="-2"/>
          <w:szCs w:val="21"/>
        </w:rPr>
        <w:t>日历天内。</w:t>
      </w:r>
    </w:p>
    <w:p>
      <w:pPr>
        <w:pageBreakBefore w:val="0"/>
        <w:widowControl w:val="0"/>
        <w:tabs>
          <w:tab w:val="left" w:pos="3390"/>
          <w:tab w:val="left" w:pos="3420"/>
          <w:tab w:val="left" w:pos="6120"/>
          <w:tab w:val="left" w:pos="7540"/>
          <w:tab w:val="left" w:pos="8320"/>
        </w:tabs>
        <w:kinsoku/>
        <w:wordWrap/>
        <w:overflowPunct/>
        <w:topLinePunct w:val="0"/>
        <w:autoSpaceDE w:val="0"/>
        <w:autoSpaceDN w:val="0"/>
        <w:bidi w:val="0"/>
        <w:adjustRightInd w:val="0"/>
        <w:snapToGrid w:val="0"/>
        <w:spacing w:line="380" w:lineRule="exact"/>
        <w:ind w:firstLine="420" w:firstLineChars="200"/>
        <w:textAlignment w:val="auto"/>
        <w:rPr>
          <w:rFonts w:hint="eastAsia" w:ascii="宋体" w:hAnsi="宋体" w:eastAsia="宋体" w:cs="宋体"/>
          <w:snapToGrid w:val="0"/>
          <w:color w:val="auto"/>
          <w:kern w:val="0"/>
          <w:position w:val="-2"/>
          <w:szCs w:val="21"/>
        </w:rPr>
      </w:pPr>
      <w:bookmarkStart w:id="52" w:name="_Toc7919"/>
      <w:r>
        <w:rPr>
          <w:rFonts w:hint="eastAsia" w:ascii="宋体" w:hAnsi="宋体" w:cs="宋体"/>
          <w:snapToGrid w:val="0"/>
          <w:color w:val="auto"/>
          <w:kern w:val="0"/>
          <w:position w:val="-2"/>
          <w:szCs w:val="21"/>
          <w:lang w:val="en-US" w:eastAsia="zh-CN"/>
        </w:rPr>
        <w:t>4</w:t>
      </w:r>
      <w:r>
        <w:rPr>
          <w:rFonts w:hint="eastAsia" w:ascii="宋体" w:hAnsi="宋体" w:eastAsia="宋体" w:cs="宋体"/>
          <w:snapToGrid w:val="0"/>
          <w:color w:val="auto"/>
          <w:kern w:val="0"/>
          <w:position w:val="-2"/>
          <w:szCs w:val="21"/>
        </w:rPr>
        <w:t>．本次比选项目合同最高限价金额：</w:t>
      </w:r>
      <w:r>
        <w:rPr>
          <w:rFonts w:hint="eastAsia" w:ascii="宋体" w:hAnsi="宋体" w:eastAsia="宋体" w:cs="宋体"/>
          <w:snapToGrid w:val="0"/>
          <w:color w:val="auto"/>
          <w:kern w:val="0"/>
          <w:position w:val="-2"/>
          <w:szCs w:val="21"/>
          <w:u w:val="single"/>
          <w:lang w:val="en-US" w:eastAsia="zh-CN"/>
        </w:rPr>
        <w:t xml:space="preserve">  </w:t>
      </w:r>
      <w:r>
        <w:rPr>
          <w:rFonts w:hint="eastAsia" w:ascii="宋体" w:hAnsi="宋体" w:cs="宋体"/>
          <w:snapToGrid w:val="0"/>
          <w:color w:val="auto"/>
          <w:kern w:val="0"/>
          <w:position w:val="-2"/>
          <w:szCs w:val="21"/>
          <w:u w:val="single"/>
          <w:lang w:val="en-US" w:eastAsia="zh-CN"/>
        </w:rPr>
        <w:t>37.7</w:t>
      </w:r>
      <w:r>
        <w:rPr>
          <w:rFonts w:hint="eastAsia" w:ascii="宋体" w:hAnsi="宋体" w:eastAsia="宋体" w:cs="宋体"/>
          <w:snapToGrid w:val="0"/>
          <w:color w:val="auto"/>
          <w:kern w:val="0"/>
          <w:position w:val="-2"/>
          <w:szCs w:val="21"/>
          <w:u w:val="single"/>
          <w:lang w:val="en-US" w:eastAsia="zh-CN"/>
        </w:rPr>
        <w:t xml:space="preserve">  </w:t>
      </w:r>
      <w:r>
        <w:rPr>
          <w:rFonts w:hint="eastAsia" w:ascii="宋体" w:hAnsi="宋体" w:eastAsia="宋体" w:cs="宋体"/>
          <w:snapToGrid w:val="0"/>
          <w:color w:val="auto"/>
          <w:kern w:val="0"/>
          <w:position w:val="-2"/>
          <w:szCs w:val="21"/>
        </w:rPr>
        <w:t>万元。</w:t>
      </w:r>
      <w:bookmarkEnd w:id="52"/>
      <w:bookmarkStart w:id="53" w:name="_Toc3816"/>
    </w:p>
    <w:p>
      <w:pPr>
        <w:pStyle w:val="5"/>
        <w:pageBreakBefore w:val="0"/>
        <w:widowControl w:val="0"/>
        <w:kinsoku/>
        <w:wordWrap/>
        <w:overflowPunct/>
        <w:topLinePunct w:val="0"/>
        <w:bidi w:val="0"/>
        <w:spacing w:before="0" w:after="0" w:line="380" w:lineRule="exact"/>
        <w:ind w:left="0" w:firstLine="0"/>
        <w:textAlignment w:val="auto"/>
        <w:rPr>
          <w:rFonts w:hint="eastAsia" w:ascii="宋体" w:hAnsi="宋体" w:eastAsia="宋体" w:cs="宋体"/>
          <w:bCs/>
          <w:snapToGrid w:val="0"/>
          <w:color w:val="auto"/>
          <w:sz w:val="24"/>
        </w:rPr>
      </w:pPr>
      <w:bookmarkStart w:id="54" w:name="_Toc9515"/>
      <w:bookmarkStart w:id="55" w:name="_Toc822"/>
      <w:bookmarkStart w:id="56" w:name="_Toc22502"/>
      <w:bookmarkStart w:id="57" w:name="_Toc8004"/>
      <w:bookmarkStart w:id="58" w:name="_Toc1343"/>
      <w:bookmarkStart w:id="59" w:name="_Toc12349"/>
      <w:bookmarkStart w:id="60" w:name="_Toc16872"/>
      <w:bookmarkStart w:id="61" w:name="_Toc13165"/>
      <w:bookmarkStart w:id="62" w:name="_Toc31761"/>
      <w:bookmarkStart w:id="63" w:name="_Toc27111"/>
      <w:r>
        <w:rPr>
          <w:rFonts w:hint="eastAsia" w:ascii="宋体" w:hAnsi="宋体" w:eastAsia="宋体" w:cs="宋体"/>
          <w:bCs/>
          <w:snapToGrid w:val="0"/>
          <w:color w:val="auto"/>
          <w:sz w:val="24"/>
        </w:rPr>
        <w:t>三、 比选申请人资格要求</w:t>
      </w:r>
      <w:bookmarkEnd w:id="47"/>
      <w:bookmarkEnd w:id="48"/>
      <w:bookmarkEnd w:id="49"/>
      <w:bookmarkEnd w:id="50"/>
      <w:bookmarkEnd w:id="51"/>
      <w:bookmarkEnd w:id="53"/>
      <w:bookmarkEnd w:id="54"/>
      <w:bookmarkEnd w:id="55"/>
      <w:bookmarkEnd w:id="56"/>
      <w:bookmarkEnd w:id="57"/>
      <w:bookmarkEnd w:id="58"/>
      <w:bookmarkEnd w:id="59"/>
      <w:bookmarkEnd w:id="60"/>
      <w:bookmarkEnd w:id="61"/>
      <w:bookmarkEnd w:id="62"/>
      <w:bookmarkEnd w:id="63"/>
    </w:p>
    <w:p>
      <w:pPr>
        <w:pStyle w:val="5"/>
        <w:pageBreakBefore w:val="0"/>
        <w:widowControl w:val="0"/>
        <w:kinsoku/>
        <w:wordWrap/>
        <w:overflowPunct/>
        <w:topLinePunct w:val="0"/>
        <w:bidi w:val="0"/>
        <w:spacing w:before="0" w:after="0" w:line="380" w:lineRule="exact"/>
        <w:ind w:left="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1.本次比选实行资格后审，比选申请人应满足下列资格条件：</w:t>
      </w:r>
      <w:bookmarkStart w:id="64" w:name="_Toc200359241"/>
      <w:bookmarkStart w:id="65" w:name="_Toc287607731"/>
      <w:bookmarkStart w:id="66" w:name="_Toc224103302"/>
      <w:bookmarkStart w:id="67" w:name="_Toc200359430"/>
      <w:bookmarkStart w:id="68" w:name="_Toc277082539"/>
    </w:p>
    <w:p>
      <w:pPr>
        <w:pStyle w:val="5"/>
        <w:pageBreakBefore w:val="0"/>
        <w:widowControl w:val="0"/>
        <w:kinsoku/>
        <w:wordWrap/>
        <w:overflowPunct/>
        <w:topLinePunct w:val="0"/>
        <w:bidi w:val="0"/>
        <w:spacing w:before="0" w:after="0" w:line="380" w:lineRule="exact"/>
        <w:ind w:left="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1.1比选申请人提供有效的载有统一社会信用代码的营业执照；</w:t>
      </w:r>
    </w:p>
    <w:p>
      <w:pPr>
        <w:pageBreakBefore w:val="0"/>
        <w:widowControl w:val="0"/>
        <w:kinsoku/>
        <w:wordWrap/>
        <w:overflowPunct/>
        <w:topLinePunct w:val="0"/>
        <w:bidi w:val="0"/>
        <w:spacing w:line="380" w:lineRule="exact"/>
        <w:ind w:firstLine="420" w:firstLineChars="200"/>
        <w:textAlignment w:val="auto"/>
        <w:rPr>
          <w:rFonts w:hint="eastAsia" w:ascii="宋体" w:hAnsi="宋体" w:cs="宋体"/>
          <w:color w:val="auto"/>
          <w:kern w:val="0"/>
          <w:sz w:val="21"/>
          <w:szCs w:val="21"/>
          <w:lang w:val="en-US" w:eastAsia="zh-CN" w:bidi="ar"/>
        </w:rPr>
      </w:pPr>
      <w:r>
        <w:rPr>
          <w:rFonts w:hint="eastAsia" w:ascii="宋体" w:hAnsi="宋体" w:cs="宋体"/>
          <w:b w:val="0"/>
          <w:bCs/>
          <w:color w:val="auto"/>
          <w:sz w:val="21"/>
          <w:szCs w:val="21"/>
          <w:lang w:val="en-US" w:eastAsia="zh-CN"/>
        </w:rPr>
        <w:t>1.2</w:t>
      </w:r>
      <w:r>
        <w:rPr>
          <w:rFonts w:hint="eastAsia" w:ascii="宋体" w:hAnsi="宋体" w:cs="宋体"/>
          <w:color w:val="auto"/>
          <w:lang w:eastAsia="zh-CN"/>
        </w:rPr>
        <w:t>比</w:t>
      </w:r>
      <w:r>
        <w:rPr>
          <w:rFonts w:hint="eastAsia" w:ascii="宋体" w:hAnsi="宋体" w:eastAsia="宋体" w:cs="宋体"/>
          <w:color w:val="auto"/>
          <w:kern w:val="0"/>
          <w:sz w:val="21"/>
          <w:szCs w:val="21"/>
          <w:lang w:val="en-US" w:eastAsia="zh-CN" w:bidi="ar"/>
        </w:rPr>
        <w:t>选申请人</w:t>
      </w:r>
      <w:r>
        <w:rPr>
          <w:rFonts w:hint="eastAsia" w:ascii="宋体" w:hAnsi="宋体" w:cs="宋体"/>
          <w:color w:val="auto"/>
          <w:kern w:val="0"/>
          <w:sz w:val="21"/>
          <w:szCs w:val="21"/>
          <w:lang w:val="en-US" w:eastAsia="zh-CN" w:bidi="ar"/>
        </w:rPr>
        <w:t>需</w:t>
      </w:r>
      <w:r>
        <w:rPr>
          <w:rFonts w:hint="eastAsia" w:ascii="宋体" w:hAnsi="宋体" w:cs="宋体"/>
          <w:color w:val="auto"/>
          <w:lang w:eastAsia="zh-CN"/>
        </w:rPr>
        <w:t>比</w:t>
      </w:r>
      <w:r>
        <w:rPr>
          <w:rFonts w:hint="eastAsia" w:ascii="宋体" w:hAnsi="宋体" w:eastAsia="宋体" w:cs="宋体"/>
          <w:color w:val="auto"/>
          <w:kern w:val="0"/>
          <w:sz w:val="21"/>
          <w:szCs w:val="21"/>
          <w:lang w:val="en-US" w:eastAsia="zh-CN" w:bidi="ar"/>
        </w:rPr>
        <w:t>选申请人</w:t>
      </w:r>
      <w:r>
        <w:rPr>
          <w:rFonts w:hint="eastAsia" w:ascii="宋体" w:hAnsi="宋体" w:cs="宋体"/>
          <w:color w:val="auto"/>
          <w:kern w:val="0"/>
          <w:sz w:val="21"/>
          <w:szCs w:val="21"/>
          <w:lang w:val="en-US" w:eastAsia="zh-CN" w:bidi="ar"/>
        </w:rPr>
        <w:t>需持有行业主管部门认证的客运索道吊箱试验合格证明；</w:t>
      </w:r>
    </w:p>
    <w:p>
      <w:pPr>
        <w:pStyle w:val="2"/>
        <w:numPr>
          <w:ilvl w:val="0"/>
          <w:numId w:val="0"/>
        </w:numPr>
        <w:ind w:firstLine="420" w:firstLineChars="200"/>
        <w:rPr>
          <w:rFonts w:hint="eastAsia" w:ascii="宋体" w:hAnsi="宋体" w:eastAsia="宋体" w:cs="宋体"/>
          <w:color w:val="383838"/>
          <w:highlight w:val="white"/>
          <w:lang w:eastAsia="zh-CN"/>
        </w:rPr>
      </w:pPr>
      <w:r>
        <w:rPr>
          <w:rFonts w:hint="eastAsia" w:ascii="宋体" w:hAnsi="宋体" w:eastAsia="宋体" w:cs="宋体"/>
          <w:lang w:val="en-US" w:eastAsia="zh-CN"/>
        </w:rPr>
        <w:t>2.比选申请人需</w:t>
      </w:r>
      <w:r>
        <w:rPr>
          <w:rFonts w:hint="eastAsia" w:ascii="宋体" w:hAnsi="宋体" w:eastAsia="宋体" w:cs="宋体"/>
          <w:color w:val="383838"/>
          <w:highlight w:val="white"/>
        </w:rPr>
        <w:t>3年内在经营活动中没有重大违法记录的书面声明</w:t>
      </w:r>
      <w:r>
        <w:rPr>
          <w:rFonts w:hint="eastAsia" w:ascii="宋体" w:hAnsi="宋体" w:eastAsia="宋体" w:cs="宋体"/>
          <w:color w:val="383838"/>
          <w:highlight w:val="white"/>
          <w:lang w:eastAsia="zh-CN"/>
        </w:rPr>
        <w:t>。</w:t>
      </w:r>
    </w:p>
    <w:p>
      <w:pPr>
        <w:pStyle w:val="2"/>
        <w:numPr>
          <w:ilvl w:val="0"/>
          <w:numId w:val="0"/>
        </w:numPr>
        <w:ind w:firstLine="420" w:firstLineChars="200"/>
        <w:rPr>
          <w:rFonts w:hint="eastAsia" w:ascii="宋体" w:hAnsi="宋体" w:eastAsia="宋体" w:cs="宋体"/>
          <w:b/>
          <w:bCs/>
          <w:color w:val="auto"/>
          <w:sz w:val="21"/>
          <w:szCs w:val="21"/>
        </w:rPr>
      </w:pP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本次比选不允许联合体</w:t>
      </w:r>
      <w:r>
        <w:rPr>
          <w:rFonts w:hint="eastAsia" w:ascii="宋体" w:hAnsi="宋体" w:eastAsia="宋体" w:cs="宋体"/>
          <w:b w:val="0"/>
          <w:bCs/>
          <w:color w:val="auto"/>
          <w:sz w:val="21"/>
          <w:szCs w:val="21"/>
          <w:lang w:eastAsia="zh-CN"/>
        </w:rPr>
        <w:t>竞</w:t>
      </w:r>
      <w:r>
        <w:rPr>
          <w:rFonts w:hint="eastAsia" w:ascii="宋体" w:hAnsi="宋体" w:eastAsia="宋体" w:cs="宋体"/>
          <w:b w:val="0"/>
          <w:bCs/>
          <w:color w:val="auto"/>
          <w:sz w:val="21"/>
          <w:szCs w:val="21"/>
        </w:rPr>
        <w:t>选。</w:t>
      </w:r>
    </w:p>
    <w:p>
      <w:pPr>
        <w:pStyle w:val="7"/>
        <w:pageBreakBefore w:val="0"/>
        <w:widowControl w:val="0"/>
        <w:kinsoku/>
        <w:wordWrap/>
        <w:overflowPunct/>
        <w:topLinePunct w:val="0"/>
        <w:bidi w:val="0"/>
        <w:spacing w:line="380" w:lineRule="exact"/>
        <w:ind w:left="0" w:firstLine="0"/>
        <w:textAlignment w:val="auto"/>
        <w:rPr>
          <w:rFonts w:hint="default" w:ascii="宋体" w:hAnsi="宋体" w:eastAsia="宋体" w:cs="宋体"/>
          <w:bCs/>
          <w:snapToGrid w:val="0"/>
          <w:color w:val="auto"/>
          <w:sz w:val="24"/>
          <w:lang w:val="en-US" w:eastAsia="zh-CN"/>
        </w:rPr>
      </w:pPr>
      <w:bookmarkStart w:id="69" w:name="_Toc17934"/>
      <w:bookmarkStart w:id="70" w:name="_Toc7172"/>
      <w:bookmarkStart w:id="71" w:name="_Toc27159"/>
      <w:bookmarkStart w:id="72" w:name="_Toc8351"/>
      <w:bookmarkStart w:id="73" w:name="_Toc12625"/>
      <w:bookmarkStart w:id="74" w:name="_Toc18552"/>
      <w:r>
        <w:rPr>
          <w:rFonts w:hint="eastAsia" w:ascii="宋体" w:hAnsi="宋体" w:eastAsia="宋体" w:cs="宋体"/>
          <w:bCs/>
          <w:snapToGrid w:val="0"/>
          <w:color w:val="auto"/>
          <w:sz w:val="24"/>
          <w:lang w:eastAsia="zh-CN"/>
        </w:rPr>
        <w:t>四、</w:t>
      </w:r>
      <w:r>
        <w:rPr>
          <w:rFonts w:hint="eastAsia" w:ascii="宋体" w:hAnsi="宋体" w:eastAsia="宋体" w:cs="宋体"/>
          <w:bCs/>
          <w:snapToGrid w:val="0"/>
          <w:color w:val="auto"/>
          <w:sz w:val="24"/>
        </w:rPr>
        <w:t xml:space="preserve"> 比选文件的获取</w:t>
      </w:r>
      <w:bookmarkEnd w:id="64"/>
      <w:bookmarkEnd w:id="65"/>
      <w:bookmarkEnd w:id="66"/>
      <w:bookmarkEnd w:id="67"/>
      <w:bookmarkEnd w:id="68"/>
      <w:bookmarkEnd w:id="69"/>
      <w:bookmarkEnd w:id="70"/>
      <w:bookmarkEnd w:id="71"/>
      <w:bookmarkEnd w:id="72"/>
      <w:bookmarkEnd w:id="73"/>
      <w:bookmarkEnd w:id="74"/>
      <w:r>
        <w:rPr>
          <w:rFonts w:hint="eastAsia" w:ascii="宋体" w:hAnsi="宋体" w:eastAsia="宋体" w:cs="宋体"/>
          <w:bCs/>
          <w:snapToGrid w:val="0"/>
          <w:color w:val="auto"/>
          <w:sz w:val="24"/>
          <w:lang w:val="en-US" w:eastAsia="zh-CN"/>
        </w:rPr>
        <w:t>和比选报名</w:t>
      </w:r>
    </w:p>
    <w:p>
      <w:pPr>
        <w:pStyle w:val="8"/>
        <w:pageBreakBefore w:val="0"/>
        <w:widowControl w:val="0"/>
        <w:kinsoku/>
        <w:wordWrap/>
        <w:overflowPunct/>
        <w:topLinePunct w:val="0"/>
        <w:bidi w:val="0"/>
        <w:spacing w:line="380" w:lineRule="exact"/>
        <w:ind w:firstLine="420" w:firstLineChars="200"/>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bookmarkStart w:id="75" w:name="_Toc277082540"/>
      <w:bookmarkStart w:id="76" w:name="_Toc224103303"/>
      <w:bookmarkStart w:id="77" w:name="_Toc200359431"/>
      <w:bookmarkStart w:id="78" w:name="_Toc200359242"/>
      <w:bookmarkStart w:id="79" w:name="_Toc287607732"/>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4.1凡有意参加者，从</w:t>
      </w:r>
      <w:r>
        <w:rPr>
          <w:rFonts w:hint="eastAsia" w:cs="Times New Roman"/>
          <w:color w:val="000000" w:themeColor="text1"/>
          <w:kern w:val="2"/>
          <w:sz w:val="21"/>
          <w:szCs w:val="24"/>
          <w:highlight w:val="none"/>
          <w:lang w:val="en-US" w:eastAsia="zh-CN" w:bidi="ar-SA"/>
          <w14:textFill>
            <w14:solidFill>
              <w14:schemeClr w14:val="tx1"/>
            </w14:solidFill>
          </w14:textFill>
        </w:rPr>
        <w:t>2023年</w:t>
      </w:r>
      <w:r>
        <w:rPr>
          <w:rFonts w:hint="eastAsia" w:cs="Times New Roman"/>
          <w:color w:val="000000" w:themeColor="text1"/>
          <w:kern w:val="2"/>
          <w:sz w:val="21"/>
          <w:szCs w:val="24"/>
          <w:highlight w:val="none"/>
          <w:u w:val="single"/>
          <w:lang w:val="en-US" w:eastAsia="zh-CN" w:bidi="ar-SA"/>
          <w14:textFill>
            <w14:solidFill>
              <w14:schemeClr w14:val="tx1"/>
            </w14:solidFill>
          </w14:textFill>
        </w:rPr>
        <w:t xml:space="preserve"> 6 </w:t>
      </w:r>
      <w:r>
        <w:rPr>
          <w:rFonts w:hint="eastAsia" w:cs="Times New Roman"/>
          <w:color w:val="000000" w:themeColor="text1"/>
          <w:kern w:val="2"/>
          <w:sz w:val="21"/>
          <w:szCs w:val="24"/>
          <w:highlight w:val="none"/>
          <w:lang w:val="en-US" w:eastAsia="zh-CN" w:bidi="ar-SA"/>
          <w14:textFill>
            <w14:solidFill>
              <w14:schemeClr w14:val="tx1"/>
            </w14:solidFill>
          </w14:textFill>
        </w:rPr>
        <w:t>月</w:t>
      </w:r>
      <w:r>
        <w:rPr>
          <w:rFonts w:hint="eastAsia" w:cs="Times New Roman"/>
          <w:color w:val="000000" w:themeColor="text1"/>
          <w:kern w:val="2"/>
          <w:sz w:val="21"/>
          <w:szCs w:val="24"/>
          <w:highlight w:val="none"/>
          <w:u w:val="single"/>
          <w:lang w:val="en-US" w:eastAsia="zh-CN" w:bidi="ar-SA"/>
          <w14:textFill>
            <w14:solidFill>
              <w14:schemeClr w14:val="tx1"/>
            </w14:solidFill>
          </w14:textFill>
        </w:rPr>
        <w:t xml:space="preserve"> 16 </w:t>
      </w:r>
      <w:r>
        <w:rPr>
          <w:rFonts w:hint="eastAsia" w:cs="Times New Roman"/>
          <w:color w:val="000000" w:themeColor="text1"/>
          <w:kern w:val="2"/>
          <w:sz w:val="21"/>
          <w:szCs w:val="24"/>
          <w:highlight w:val="none"/>
          <w:lang w:val="en-US" w:eastAsia="zh-CN" w:bidi="ar-SA"/>
          <w14:textFill>
            <w14:solidFill>
              <w14:schemeClr w14:val="tx1"/>
            </w14:solidFill>
          </w14:textFill>
        </w:rPr>
        <w:t>日</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起至</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比选报名</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截止</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时间</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竞选</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人可登录</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w:t>
      </w:r>
      <w:r>
        <w:rPr>
          <w:rFonts w:hint="eastAsia" w:ascii="宋体" w:hAnsi="宋体" w:eastAsia="宋体" w:cs="宋体"/>
          <w:color w:val="auto"/>
        </w:rPr>
        <w:t>重庆市客运索道有限公司官方网站</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直接</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免费</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下载获取</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比选</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文件，不管</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竞选</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人是否下载，均视为已知晓招标文件的全部内容和有关事宜。</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竞选人须报名</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截止前</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联</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系重庆缙云山索道有限公司提供营业执照副本、法定代表人或授权代理人身份证电子版扫描件（加盖公章）进行报名登记。</w:t>
      </w:r>
    </w:p>
    <w:p>
      <w:pPr>
        <w:pageBreakBefore w:val="0"/>
        <w:widowControl w:val="0"/>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4.2</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比选报名截止时间：</w:t>
      </w:r>
      <w:r>
        <w:rPr>
          <w:rFonts w:hint="eastAsia" w:ascii="宋体" w:hAnsi="宋体" w:cs="宋体"/>
          <w:u w:val="single"/>
          <w:lang w:val="en-US" w:eastAsia="zh-CN"/>
        </w:rPr>
        <w:t xml:space="preserve"> 2023 </w:t>
      </w:r>
      <w:r>
        <w:rPr>
          <w:rFonts w:hint="eastAsia" w:ascii="宋体" w:hAnsi="宋体" w:eastAsia="宋体" w:cs="宋体"/>
          <w:lang w:eastAsia="zh-CN"/>
        </w:rPr>
        <w:t>年</w:t>
      </w:r>
      <w:r>
        <w:rPr>
          <w:rFonts w:hint="eastAsia" w:ascii="宋体" w:hAnsi="宋体" w:eastAsia="宋体" w:cs="宋体"/>
          <w:u w:val="single"/>
          <w:lang w:val="en-US" w:eastAsia="zh-CN"/>
        </w:rPr>
        <w:t xml:space="preserve"> </w:t>
      </w:r>
      <w:r>
        <w:rPr>
          <w:rFonts w:hint="eastAsia" w:ascii="宋体" w:hAnsi="宋体" w:cs="宋体"/>
          <w:u w:val="single"/>
          <w:lang w:val="en-US" w:eastAsia="zh-CN"/>
        </w:rPr>
        <w:t xml:space="preserve">6 </w:t>
      </w:r>
      <w:r>
        <w:rPr>
          <w:rFonts w:hint="eastAsia" w:ascii="宋体" w:hAnsi="宋体" w:eastAsia="宋体" w:cs="宋体"/>
          <w:lang w:eastAsia="zh-CN"/>
        </w:rPr>
        <w:t xml:space="preserve"> 月</w:t>
      </w:r>
      <w:r>
        <w:rPr>
          <w:rFonts w:hint="eastAsia" w:ascii="宋体" w:hAnsi="宋体" w:cs="宋体"/>
          <w:u w:val="single"/>
          <w:lang w:val="en-US" w:eastAsia="zh-CN"/>
        </w:rPr>
        <w:t xml:space="preserve"> 20 </w:t>
      </w:r>
      <w:r>
        <w:rPr>
          <w:rFonts w:hint="eastAsia" w:ascii="宋体" w:hAnsi="宋体" w:eastAsia="宋体" w:cs="宋体"/>
          <w:lang w:eastAsia="zh-CN"/>
        </w:rPr>
        <w:t>日</w:t>
      </w:r>
      <w:r>
        <w:rPr>
          <w:rFonts w:hint="eastAsia" w:ascii="宋体" w:hAnsi="宋体" w:cs="宋体"/>
          <w:u w:val="single"/>
          <w:lang w:val="en-US" w:eastAsia="zh-CN"/>
        </w:rPr>
        <w:t xml:space="preserve"> 17:00 </w:t>
      </w:r>
      <w:r>
        <w:rPr>
          <w:rFonts w:hint="eastAsia" w:ascii="宋体" w:hAnsi="宋体" w:cs="宋体"/>
          <w:lang w:val="en-US" w:eastAsia="zh-CN"/>
        </w:rPr>
        <w:t xml:space="preserve"> 时</w:t>
      </w:r>
    </w:p>
    <w:p>
      <w:pPr>
        <w:pageBreakBefore w:val="0"/>
        <w:widowControl w:val="0"/>
        <w:kinsoku/>
        <w:wordWrap/>
        <w:overflowPunct/>
        <w:topLinePunct w:val="0"/>
        <w:bidi w:val="0"/>
        <w:snapToGrid w:val="0"/>
        <w:spacing w:line="380" w:lineRule="exact"/>
        <w:ind w:firstLine="420" w:firstLineChars="200"/>
        <w:textAlignment w:val="auto"/>
        <w:rPr>
          <w:rFonts w:hint="eastAsia"/>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4.3在公告期间，各</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竞选</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单位应随时关注</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w:t>
      </w:r>
      <w:r>
        <w:rPr>
          <w:rFonts w:hint="eastAsia" w:ascii="宋体" w:hAnsi="宋体" w:eastAsia="宋体" w:cs="宋体"/>
          <w:color w:val="auto"/>
        </w:rPr>
        <w:t>重庆市客运索道有限公司官方网站</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网上发布的</w:t>
      </w:r>
      <w:r>
        <w:rPr>
          <w:rFonts w:hint="eastAsia" w:eastAsia="宋体" w:cs="Times New Roman"/>
          <w:color w:val="000000" w:themeColor="text1"/>
          <w:kern w:val="2"/>
          <w:sz w:val="21"/>
          <w:szCs w:val="24"/>
          <w:highlight w:val="none"/>
          <w:lang w:val="en-US" w:eastAsia="zh-CN" w:bidi="ar-SA"/>
          <w14:textFill>
            <w14:solidFill>
              <w14:schemeClr w14:val="tx1"/>
            </w14:solidFill>
          </w14:textFill>
        </w:rPr>
        <w:t>比选</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文件及相关修改、补遗等内容。</w:t>
      </w:r>
    </w:p>
    <w:p>
      <w:pPr>
        <w:pStyle w:val="7"/>
        <w:pageBreakBefore w:val="0"/>
        <w:widowControl w:val="0"/>
        <w:kinsoku/>
        <w:wordWrap/>
        <w:overflowPunct/>
        <w:topLinePunct w:val="0"/>
        <w:bidi w:val="0"/>
        <w:spacing w:line="380" w:lineRule="exact"/>
        <w:ind w:left="0" w:firstLine="0"/>
        <w:textAlignment w:val="auto"/>
        <w:rPr>
          <w:rFonts w:hint="eastAsia" w:ascii="宋体" w:hAnsi="宋体" w:eastAsia="宋体" w:cs="宋体"/>
          <w:bCs/>
          <w:snapToGrid w:val="0"/>
          <w:color w:val="auto"/>
          <w:sz w:val="24"/>
        </w:rPr>
      </w:pPr>
      <w:bookmarkStart w:id="80" w:name="_Toc24373"/>
      <w:bookmarkStart w:id="81" w:name="_Toc11407"/>
      <w:bookmarkStart w:id="82" w:name="_Toc18395"/>
      <w:bookmarkStart w:id="83" w:name="_Toc32187"/>
      <w:bookmarkStart w:id="84" w:name="_Toc9436"/>
      <w:bookmarkStart w:id="85" w:name="_Toc31426"/>
      <w:r>
        <w:rPr>
          <w:rFonts w:hint="eastAsia" w:ascii="宋体" w:hAnsi="宋体" w:eastAsia="宋体" w:cs="宋体"/>
          <w:bCs/>
          <w:snapToGrid w:val="0"/>
          <w:color w:val="auto"/>
          <w:sz w:val="24"/>
          <w:lang w:eastAsia="zh-CN"/>
        </w:rPr>
        <w:t>五、</w:t>
      </w:r>
      <w:r>
        <w:rPr>
          <w:rFonts w:hint="eastAsia" w:ascii="宋体" w:hAnsi="宋体" w:eastAsia="宋体" w:cs="宋体"/>
          <w:bCs/>
          <w:snapToGrid w:val="0"/>
          <w:color w:val="auto"/>
          <w:sz w:val="24"/>
        </w:rPr>
        <w:t xml:space="preserve"> 比选申请文件的递交</w:t>
      </w:r>
      <w:bookmarkEnd w:id="75"/>
      <w:bookmarkEnd w:id="76"/>
      <w:bookmarkEnd w:id="77"/>
      <w:bookmarkEnd w:id="78"/>
      <w:bookmarkEnd w:id="79"/>
      <w:bookmarkEnd w:id="80"/>
      <w:bookmarkEnd w:id="81"/>
      <w:bookmarkEnd w:id="82"/>
      <w:bookmarkEnd w:id="83"/>
      <w:bookmarkEnd w:id="84"/>
      <w:bookmarkEnd w:id="85"/>
    </w:p>
    <w:p>
      <w:pPr>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rPr>
      </w:pPr>
      <w:bookmarkStart w:id="86" w:name="_Toc277082541"/>
      <w:bookmarkStart w:id="87" w:name="_Toc200359243"/>
      <w:bookmarkStart w:id="88" w:name="_Toc200359432"/>
      <w:bookmarkStart w:id="89" w:name="_Toc224103304"/>
      <w:bookmarkStart w:id="90" w:name="_Toc287607733"/>
      <w:r>
        <w:rPr>
          <w:rFonts w:hint="eastAsia" w:ascii="宋体" w:hAnsi="宋体" w:eastAsia="宋体" w:cs="宋体"/>
          <w:color w:val="auto"/>
        </w:rPr>
        <w:t>1、比选</w:t>
      </w:r>
      <w:r>
        <w:rPr>
          <w:rFonts w:hint="eastAsia" w:ascii="宋体" w:hAnsi="宋体" w:cs="宋体"/>
          <w:color w:val="auto"/>
          <w:lang w:eastAsia="zh-CN"/>
        </w:rPr>
        <w:t>申请文件递交</w:t>
      </w:r>
      <w:r>
        <w:rPr>
          <w:rFonts w:hint="eastAsia" w:ascii="宋体" w:hAnsi="宋体" w:eastAsia="宋体" w:cs="宋体"/>
          <w:color w:val="auto"/>
        </w:rPr>
        <w:t>截止时间：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2023</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6</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月</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26</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日</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09</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时</w:t>
      </w:r>
      <w:r>
        <w:rPr>
          <w:rFonts w:hint="eastAsia" w:ascii="宋体" w:hAnsi="宋体" w:cs="宋体"/>
          <w:color w:val="auto"/>
          <w:u w:val="single"/>
          <w:lang w:val="en-US" w:eastAsia="zh-CN"/>
        </w:rPr>
        <w:t>30</w:t>
      </w:r>
      <w:r>
        <w:rPr>
          <w:rFonts w:hint="eastAsia" w:ascii="宋体" w:hAnsi="宋体" w:cs="宋体"/>
          <w:color w:val="auto"/>
          <w:lang w:val="en-US" w:eastAsia="zh-CN"/>
        </w:rPr>
        <w:t>分</w:t>
      </w:r>
      <w:r>
        <w:rPr>
          <w:rFonts w:hint="eastAsia" w:ascii="宋体" w:hAnsi="宋体" w:eastAsia="宋体" w:cs="宋体"/>
          <w:color w:val="auto"/>
        </w:rPr>
        <w:t>（北京时间）。</w:t>
      </w:r>
    </w:p>
    <w:p>
      <w:pPr>
        <w:pStyle w:val="9"/>
        <w:pageBreakBefore w:val="0"/>
        <w:widowControl w:val="0"/>
        <w:kinsoku/>
        <w:wordWrap/>
        <w:overflowPunct/>
        <w:topLinePunct w:val="0"/>
        <w:bidi w:val="0"/>
        <w:spacing w:line="380" w:lineRule="exact"/>
        <w:textAlignment w:val="auto"/>
        <w:rPr>
          <w:rFonts w:hint="default" w:eastAsia="宋体"/>
          <w:lang w:val="en-US" w:eastAsia="zh-CN"/>
        </w:rPr>
      </w:pPr>
      <w:r>
        <w:rPr>
          <w:rFonts w:hint="eastAsia" w:ascii="宋体" w:hAnsi="宋体" w:cs="宋体"/>
          <w:color w:val="auto"/>
          <w:lang w:val="en-US" w:eastAsia="zh-CN"/>
        </w:rPr>
        <w:t>2、比选开始时间：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2023</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6</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月</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26</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日</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10:00</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时</w:t>
      </w:r>
      <w:r>
        <w:rPr>
          <w:rFonts w:hint="eastAsia" w:ascii="宋体" w:hAnsi="宋体" w:eastAsia="宋体" w:cs="宋体"/>
          <w:color w:val="auto"/>
        </w:rPr>
        <w:t>（北京时间）。</w:t>
      </w:r>
    </w:p>
    <w:p>
      <w:pPr>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lang w:eastAsia="zh-CN"/>
        </w:rPr>
      </w:pPr>
      <w:r>
        <w:rPr>
          <w:rFonts w:hint="eastAsia" w:ascii="宋体" w:hAnsi="宋体" w:cs="宋体"/>
          <w:color w:val="auto"/>
          <w:lang w:val="en-US" w:eastAsia="zh-CN"/>
        </w:rPr>
        <w:t>3</w:t>
      </w:r>
      <w:r>
        <w:rPr>
          <w:rFonts w:hint="eastAsia" w:ascii="宋体" w:hAnsi="宋体" w:eastAsia="宋体" w:cs="宋体"/>
          <w:color w:val="auto"/>
        </w:rPr>
        <w:t>、比选地点：重庆缙云山索道有限公司</w:t>
      </w:r>
      <w:r>
        <w:rPr>
          <w:rFonts w:hint="eastAsia" w:ascii="宋体" w:hAnsi="宋体" w:cs="宋体"/>
          <w:color w:val="auto"/>
          <w:lang w:eastAsia="zh-CN"/>
        </w:rPr>
        <w:t>。</w:t>
      </w:r>
    </w:p>
    <w:p>
      <w:pPr>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、逾期送达的或者未送达指定地点的比选申请文件不予受理。</w:t>
      </w:r>
      <w:bookmarkStart w:id="91" w:name="_Toc26926"/>
      <w:bookmarkStart w:id="92" w:name="_Toc23014"/>
      <w:bookmarkStart w:id="93" w:name="_Toc10612"/>
      <w:bookmarkStart w:id="94" w:name="_Toc14313"/>
      <w:bookmarkStart w:id="95" w:name="_Toc13702"/>
      <w:bookmarkStart w:id="96" w:name="_Toc16293"/>
    </w:p>
    <w:p>
      <w:pPr>
        <w:pageBreakBefore w:val="0"/>
        <w:widowControl w:val="0"/>
        <w:kinsoku/>
        <w:wordWrap/>
        <w:overflowPunct/>
        <w:topLinePunct w:val="0"/>
        <w:bidi w:val="0"/>
        <w:snapToGrid w:val="0"/>
        <w:spacing w:line="380" w:lineRule="exact"/>
        <w:textAlignment w:val="auto"/>
        <w:rPr>
          <w:rFonts w:hint="eastAsia" w:ascii="宋体" w:hAnsi="宋体" w:eastAsia="宋体" w:cs="宋体"/>
          <w:b/>
          <w:bCs w:val="0"/>
          <w:snapToGrid w:val="0"/>
          <w:color w:val="auto"/>
          <w:sz w:val="24"/>
        </w:rPr>
      </w:pPr>
      <w:r>
        <w:rPr>
          <w:rFonts w:hint="eastAsia" w:ascii="宋体" w:hAnsi="宋体" w:cs="宋体"/>
          <w:b/>
          <w:bCs w:val="0"/>
          <w:snapToGrid w:val="0"/>
          <w:color w:val="auto"/>
          <w:sz w:val="24"/>
          <w:lang w:eastAsia="zh-CN"/>
        </w:rPr>
        <w:t>六、</w:t>
      </w:r>
      <w:r>
        <w:rPr>
          <w:rFonts w:hint="eastAsia" w:ascii="宋体" w:hAnsi="宋体" w:cs="宋体"/>
          <w:b/>
          <w:bCs w:val="0"/>
          <w:snapToGrid w:val="0"/>
          <w:color w:val="auto"/>
          <w:sz w:val="24"/>
          <w:lang w:val="en-US" w:eastAsia="zh-CN"/>
        </w:rPr>
        <w:t xml:space="preserve"> </w:t>
      </w:r>
      <w:r>
        <w:rPr>
          <w:rFonts w:hint="eastAsia" w:ascii="宋体" w:hAnsi="宋体" w:eastAsia="宋体" w:cs="宋体"/>
          <w:b/>
          <w:bCs w:val="0"/>
          <w:snapToGrid w:val="0"/>
          <w:color w:val="auto"/>
          <w:sz w:val="24"/>
        </w:rPr>
        <w:t>发布公告的媒介</w:t>
      </w:r>
      <w:bookmarkEnd w:id="86"/>
      <w:bookmarkEnd w:id="87"/>
      <w:bookmarkEnd w:id="88"/>
      <w:bookmarkEnd w:id="89"/>
      <w:bookmarkEnd w:id="90"/>
      <w:bookmarkEnd w:id="91"/>
      <w:bookmarkEnd w:id="92"/>
      <w:bookmarkEnd w:id="93"/>
      <w:bookmarkEnd w:id="94"/>
      <w:bookmarkEnd w:id="95"/>
      <w:bookmarkEnd w:id="96"/>
    </w:p>
    <w:p>
      <w:pPr>
        <w:pStyle w:val="9"/>
        <w:pageBreakBefore w:val="0"/>
        <w:widowControl w:val="0"/>
        <w:kinsoku/>
        <w:wordWrap/>
        <w:overflowPunct/>
        <w:topLinePunct w:val="0"/>
        <w:bidi w:val="0"/>
        <w:spacing w:line="380" w:lineRule="exact"/>
        <w:ind w:firstLine="420"/>
        <w:textAlignment w:val="auto"/>
        <w:rPr>
          <w:rFonts w:hint="eastAsia" w:ascii="宋体" w:hAnsi="宋体" w:eastAsia="宋体" w:cs="宋体"/>
          <w:color w:val="auto"/>
        </w:rPr>
      </w:pPr>
      <w:r>
        <w:rPr>
          <w:rFonts w:hint="eastAsia" w:ascii="宋体" w:hAnsi="宋体" w:eastAsia="宋体" w:cs="宋体"/>
          <w:color w:val="auto"/>
        </w:rPr>
        <w:t>本次比选公告在“重庆市客运索道有限公司官方网站（http://www.cqsuodao.com/））”上发布。</w:t>
      </w:r>
    </w:p>
    <w:p>
      <w:pPr>
        <w:pStyle w:val="7"/>
        <w:pageBreakBefore w:val="0"/>
        <w:widowControl w:val="0"/>
        <w:numPr>
          <w:ilvl w:val="0"/>
          <w:numId w:val="1"/>
        </w:numPr>
        <w:kinsoku/>
        <w:wordWrap/>
        <w:overflowPunct/>
        <w:topLinePunct w:val="0"/>
        <w:bidi w:val="0"/>
        <w:spacing w:line="380" w:lineRule="exact"/>
        <w:ind w:left="0" w:firstLine="0"/>
        <w:textAlignment w:val="auto"/>
        <w:rPr>
          <w:rFonts w:hint="eastAsia" w:ascii="宋体" w:hAnsi="宋体" w:eastAsia="宋体" w:cs="宋体"/>
          <w:bCs/>
          <w:snapToGrid w:val="0"/>
          <w:color w:val="auto"/>
          <w:sz w:val="24"/>
        </w:rPr>
      </w:pPr>
      <w:r>
        <w:rPr>
          <w:rFonts w:hint="eastAsia" w:ascii="宋体" w:hAnsi="宋体" w:eastAsia="宋体" w:cs="宋体"/>
          <w:bCs/>
          <w:snapToGrid w:val="0"/>
          <w:color w:val="auto"/>
          <w:sz w:val="24"/>
        </w:rPr>
        <w:t>联系方式</w:t>
      </w:r>
    </w:p>
    <w:p>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比 选 人：重庆缙云山索道有限公司     </w:t>
      </w:r>
    </w:p>
    <w:p>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sz w:val="21"/>
          <w:szCs w:val="21"/>
        </w:rPr>
        <w:t>重庆市北碚区北温泉</w:t>
      </w:r>
      <w:r>
        <w:rPr>
          <w:rFonts w:hint="eastAsia" w:ascii="宋体" w:hAnsi="宋体" w:eastAsia="宋体" w:cs="宋体"/>
          <w:color w:val="auto"/>
          <w:sz w:val="21"/>
          <w:szCs w:val="21"/>
          <w:lang w:eastAsia="zh-CN"/>
        </w:rPr>
        <w:t>街道</w:t>
      </w:r>
      <w:r>
        <w:rPr>
          <w:rFonts w:hint="eastAsia" w:ascii="宋体" w:hAnsi="宋体" w:eastAsia="宋体" w:cs="宋体"/>
          <w:color w:val="auto"/>
          <w:sz w:val="21"/>
          <w:szCs w:val="21"/>
        </w:rPr>
        <w:t>团山堡</w:t>
      </w:r>
      <w:r>
        <w:rPr>
          <w:rFonts w:hint="eastAsia" w:ascii="宋体" w:hAnsi="宋体" w:eastAsia="宋体" w:cs="宋体"/>
          <w:color w:val="auto"/>
        </w:rPr>
        <w:t xml:space="preserve">       </w:t>
      </w:r>
    </w:p>
    <w:p>
      <w:pPr>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联 系 人：李涛  </w:t>
      </w:r>
    </w:p>
    <w:p>
      <w:pPr>
        <w:pStyle w:val="10"/>
        <w:pageBreakBefore w:val="0"/>
        <w:widowControl w:val="0"/>
        <w:kinsoku/>
        <w:wordWrap/>
        <w:overflowPunct/>
        <w:topLinePunct w:val="0"/>
        <w:bidi w:val="0"/>
        <w:spacing w:line="380" w:lineRule="exact"/>
        <w:ind w:firstLine="420" w:firstLineChars="200"/>
        <w:textAlignment w:val="auto"/>
        <w:rPr>
          <w:rFonts w:hint="eastAsia" w:ascii="宋体" w:hAnsi="宋体" w:eastAsia="宋体" w:cs="宋体"/>
          <w:bCs/>
          <w:snapToGrid w:val="0"/>
          <w:color w:val="auto"/>
          <w:sz w:val="24"/>
          <w:lang w:val="en-US" w:eastAsia="zh-CN"/>
        </w:rPr>
        <w:sectPr>
          <w:footerReference r:id="rId5" w:type="default"/>
          <w:pgSz w:w="11906" w:h="16838"/>
          <w:pgMar w:top="1134" w:right="1134" w:bottom="1134" w:left="1134" w:header="851" w:footer="992" w:gutter="0"/>
          <w:pgNumType w:start="1"/>
          <w:cols w:space="720" w:num="1"/>
          <w:docGrid w:linePitch="312" w:charSpace="0"/>
        </w:sectPr>
      </w:pPr>
      <w:r>
        <w:rPr>
          <w:rFonts w:hint="eastAsia" w:ascii="宋体" w:hAnsi="宋体" w:eastAsia="宋体" w:cs="宋体"/>
          <w:color w:val="auto"/>
          <w:sz w:val="21"/>
          <w:szCs w:val="21"/>
        </w:rPr>
        <w:t>电   话：136484009</w:t>
      </w:r>
      <w:bookmarkStart w:id="97" w:name="_Toc224103305"/>
      <w:bookmarkStart w:id="98" w:name="_Toc8457"/>
      <w:bookmarkStart w:id="99" w:name="_Toc27281"/>
      <w:bookmarkStart w:id="100" w:name="_Toc24225"/>
      <w:bookmarkStart w:id="101" w:name="_Toc287607734"/>
      <w:bookmarkStart w:id="102" w:name="_Toc15357"/>
      <w:bookmarkStart w:id="103" w:name="_Toc14406"/>
      <w:bookmarkStart w:id="104" w:name="_Toc9595"/>
      <w:bookmarkStart w:id="105" w:name="_Toc277082542"/>
      <w:r>
        <w:rPr>
          <w:rFonts w:hint="eastAsia" w:ascii="宋体" w:hAnsi="宋体" w:eastAsia="宋体" w:cs="宋体"/>
          <w:color w:val="auto"/>
          <w:sz w:val="21"/>
          <w:szCs w:val="21"/>
          <w:lang w:val="en-US" w:eastAsia="zh-CN"/>
        </w:rPr>
        <w:t>51</w:t>
      </w:r>
    </w:p>
    <w:bookmarkEnd w:id="97"/>
    <w:bookmarkEnd w:id="98"/>
    <w:bookmarkEnd w:id="99"/>
    <w:bookmarkEnd w:id="100"/>
    <w:bookmarkEnd w:id="101"/>
    <w:bookmarkEnd w:id="102"/>
    <w:bookmarkEnd w:id="103"/>
    <w:bookmarkEnd w:id="104"/>
    <w:bookmarkEnd w:id="105"/>
    <w:p>
      <w:pPr>
        <w:pStyle w:val="4"/>
        <w:rPr>
          <w:rFonts w:hint="eastAsia" w:ascii="宋体" w:hAnsi="宋体" w:eastAsia="宋体" w:cs="宋体"/>
          <w:color w:val="auto"/>
        </w:rPr>
      </w:pPr>
      <w:bookmarkStart w:id="106" w:name="_Toc3731"/>
      <w:bookmarkStart w:id="107" w:name="_Toc5418"/>
      <w:bookmarkStart w:id="108" w:name="_Toc25788"/>
      <w:bookmarkStart w:id="109" w:name="_Toc30072"/>
      <w:bookmarkStart w:id="110" w:name="_Toc14825"/>
      <w:bookmarkStart w:id="111" w:name="_Toc6892"/>
      <w:bookmarkStart w:id="112" w:name="_Toc12932"/>
      <w:bookmarkStart w:id="113" w:name="_Toc2406"/>
      <w:bookmarkStart w:id="114" w:name="_Toc15111"/>
      <w:bookmarkStart w:id="115" w:name="_Toc26276"/>
      <w:bookmarkStart w:id="116" w:name="_Toc8730"/>
      <w:r>
        <w:rPr>
          <w:rFonts w:hint="eastAsia" w:ascii="宋体" w:hAnsi="宋体" w:eastAsia="宋体" w:cs="宋体"/>
          <w:color w:val="auto"/>
        </w:rPr>
        <w:t>第二章 比选须知</w:t>
      </w:r>
      <w:bookmarkEnd w:id="106"/>
      <w:bookmarkEnd w:id="107"/>
      <w:bookmarkEnd w:id="108"/>
      <w:bookmarkEnd w:id="109"/>
      <w:bookmarkEnd w:id="110"/>
      <w:bookmarkEnd w:id="111"/>
      <w:bookmarkEnd w:id="112"/>
      <w:bookmarkEnd w:id="113"/>
      <w:bookmarkEnd w:id="114"/>
      <w:bookmarkEnd w:id="115"/>
    </w:p>
    <w:p>
      <w:pPr>
        <w:pStyle w:val="6"/>
        <w:rPr>
          <w:rFonts w:hint="eastAsia" w:ascii="宋体" w:hAnsi="宋体" w:eastAsia="宋体" w:cs="宋体"/>
          <w:color w:val="auto"/>
        </w:rPr>
      </w:pPr>
      <w:r>
        <w:rPr>
          <w:rFonts w:hint="eastAsia" w:ascii="宋体" w:hAnsi="宋体" w:eastAsia="宋体" w:cs="宋体"/>
          <w:color w:val="auto"/>
        </w:rPr>
        <w:t xml:space="preserve"> </w:t>
      </w:r>
      <w:bookmarkStart w:id="117" w:name="_Toc32550"/>
      <w:bookmarkStart w:id="118" w:name="_Toc27984"/>
      <w:bookmarkStart w:id="119" w:name="_Toc2687"/>
      <w:bookmarkStart w:id="120" w:name="_Toc22924"/>
      <w:bookmarkStart w:id="121" w:name="_Toc13023"/>
      <w:bookmarkStart w:id="122" w:name="_Toc7008"/>
      <w:r>
        <w:rPr>
          <w:rFonts w:hint="eastAsia" w:ascii="宋体" w:hAnsi="宋体" w:eastAsia="宋体" w:cs="宋体"/>
          <w:color w:val="auto"/>
        </w:rPr>
        <w:t>比选申请人须知</w:t>
      </w:r>
      <w:bookmarkEnd w:id="116"/>
      <w:r>
        <w:rPr>
          <w:rFonts w:hint="eastAsia" w:ascii="宋体" w:hAnsi="宋体" w:eastAsia="宋体" w:cs="宋体"/>
          <w:color w:val="auto"/>
        </w:rPr>
        <w:t>附表</w:t>
      </w:r>
      <w:bookmarkEnd w:id="117"/>
      <w:bookmarkEnd w:id="118"/>
      <w:bookmarkEnd w:id="119"/>
      <w:bookmarkEnd w:id="120"/>
      <w:bookmarkEnd w:id="121"/>
      <w:bookmarkEnd w:id="122"/>
    </w:p>
    <w:tbl>
      <w:tblPr>
        <w:tblStyle w:val="17"/>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13"/>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条 款 号</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条款名称</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1.1.2</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比选人</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eastAsia="zh-CN"/>
              </w:rPr>
              <w:t>比</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选</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人：重庆缙云山索道有限公司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地    址：重庆市北碚区北温泉</w:t>
            </w:r>
            <w:r>
              <w:rPr>
                <w:rFonts w:hint="eastAsia" w:ascii="宋体" w:hAnsi="宋体" w:eastAsia="宋体" w:cs="宋体"/>
                <w:color w:val="auto"/>
                <w:sz w:val="21"/>
                <w:szCs w:val="21"/>
                <w:lang w:eastAsia="zh-CN"/>
              </w:rPr>
              <w:t>街道</w:t>
            </w:r>
            <w:r>
              <w:rPr>
                <w:rFonts w:hint="eastAsia" w:ascii="宋体" w:hAnsi="宋体" w:eastAsia="宋体" w:cs="宋体"/>
                <w:color w:val="auto"/>
                <w:sz w:val="21"/>
                <w:szCs w:val="21"/>
              </w:rPr>
              <w:t xml:space="preserve">团山堡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联 系 人：李涛   </w:t>
            </w:r>
          </w:p>
          <w:p>
            <w:pPr>
              <w:spacing w:line="400" w:lineRule="exact"/>
              <w:rPr>
                <w:rFonts w:hint="eastAsia" w:ascii="宋体" w:hAnsi="宋体" w:eastAsia="宋体" w:cs="宋体"/>
                <w:color w:val="auto"/>
                <w:szCs w:val="21"/>
              </w:rPr>
            </w:pPr>
            <w:r>
              <w:rPr>
                <w:rFonts w:hint="eastAsia" w:ascii="宋体" w:hAnsi="宋体" w:eastAsia="宋体" w:cs="宋体"/>
                <w:color w:val="auto"/>
                <w:sz w:val="21"/>
                <w:szCs w:val="21"/>
              </w:rPr>
              <w:t>电    话：13648400951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1.1.4</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项目名称</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lang w:eastAsia="zh-CN"/>
              </w:rPr>
            </w:pPr>
            <w:r>
              <w:rPr>
                <w:rFonts w:hint="eastAsia" w:ascii="宋体" w:hAnsi="宋体" w:eastAsia="宋体" w:cs="宋体"/>
                <w:color w:val="auto"/>
              </w:rPr>
              <w:t>缙云山索道</w:t>
            </w:r>
            <w:r>
              <w:rPr>
                <w:rFonts w:hint="eastAsia" w:ascii="宋体" w:hAnsi="宋体" w:eastAsia="宋体" w:cs="宋体"/>
                <w:color w:val="auto"/>
                <w:lang w:eastAsia="zh-CN"/>
              </w:rPr>
              <w:t>客运索道双人吊箱保养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1.1.5</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项目</w:t>
            </w:r>
            <w:r>
              <w:rPr>
                <w:rFonts w:hint="eastAsia" w:ascii="宋体" w:hAnsi="宋体" w:eastAsia="宋体" w:cs="宋体"/>
                <w:color w:val="auto"/>
                <w:kern w:val="0"/>
                <w:szCs w:val="21"/>
              </w:rPr>
              <w:t>地点</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b w:val="0"/>
                <w:bCs/>
                <w:snapToGrid w:val="0"/>
                <w:color w:val="auto"/>
                <w:kern w:val="0"/>
                <w:position w:val="-2"/>
                <w:sz w:val="21"/>
                <w:szCs w:val="21"/>
              </w:rPr>
              <w:t>重庆市</w:t>
            </w:r>
            <w:r>
              <w:rPr>
                <w:rFonts w:hint="eastAsia" w:ascii="宋体" w:hAnsi="宋体" w:eastAsia="宋体" w:cs="宋体"/>
                <w:b w:val="0"/>
                <w:bCs/>
                <w:snapToGrid w:val="0"/>
                <w:color w:val="auto"/>
                <w:kern w:val="0"/>
                <w:position w:val="-2"/>
                <w:sz w:val="21"/>
                <w:szCs w:val="21"/>
                <w:lang w:eastAsia="zh-CN"/>
              </w:rPr>
              <w:t>北碚区北温泉街道团山堡</w:t>
            </w:r>
            <w:r>
              <w:rPr>
                <w:rFonts w:hint="eastAsia" w:ascii="宋体" w:hAnsi="宋体" w:eastAsia="宋体" w:cs="宋体"/>
                <w:b w:val="0"/>
                <w:bCs/>
                <w:snapToGrid w:val="0"/>
                <w:color w:val="auto"/>
                <w:kern w:val="0"/>
                <w:position w:val="-2"/>
                <w:sz w:val="21"/>
                <w:szCs w:val="21"/>
                <w:lang w:val="en-US" w:eastAsia="zh-CN"/>
              </w:rPr>
              <w:t>（缙云山索道下站）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1.2.1</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资金来源</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资金来源为：企业自筹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1.2.2</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出资比例</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1.2.3</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auto"/>
                <w:kern w:val="0"/>
                <w:szCs w:val="21"/>
              </w:rPr>
            </w:pPr>
            <w:r>
              <w:rPr>
                <w:rFonts w:hint="eastAsia" w:ascii="宋体" w:hAnsi="宋体" w:eastAsia="宋体" w:cs="宋体"/>
                <w:color w:val="auto"/>
                <w:kern w:val="0"/>
                <w:szCs w:val="21"/>
              </w:rPr>
              <w:t>资金落实情况</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1.3.1</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比选范围</w:t>
            </w:r>
          </w:p>
        </w:tc>
        <w:tc>
          <w:tcPr>
            <w:tcW w:w="6105" w:type="dxa"/>
            <w:tcBorders>
              <w:top w:val="single" w:color="auto" w:sz="4" w:space="0"/>
              <w:left w:val="single" w:color="auto" w:sz="4" w:space="0"/>
              <w:bottom w:val="single" w:color="auto" w:sz="4" w:space="0"/>
              <w:right w:val="single" w:color="auto" w:sz="4" w:space="0"/>
            </w:tcBorders>
            <w:vAlign w:val="center"/>
          </w:tcPr>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auto"/>
                <w:szCs w:val="21"/>
              </w:rPr>
            </w:pPr>
            <w:r>
              <w:rPr>
                <w:rFonts w:hint="eastAsia" w:ascii="宋体" w:hAnsi="宋体" w:eastAsia="宋体" w:cs="宋体"/>
                <w:snapToGrid w:val="0"/>
                <w:color w:val="auto"/>
                <w:kern w:val="0"/>
                <w:position w:val="-2"/>
                <w:szCs w:val="21"/>
              </w:rPr>
              <w:t>重庆缙云山索道</w:t>
            </w:r>
            <w:r>
              <w:rPr>
                <w:rFonts w:hint="eastAsia" w:ascii="宋体" w:hAnsi="宋体" w:cs="宋体"/>
                <w:snapToGrid w:val="0"/>
                <w:color w:val="auto"/>
                <w:kern w:val="0"/>
                <w:position w:val="-2"/>
                <w:szCs w:val="21"/>
                <w:lang w:val="en-US" w:eastAsia="zh-CN"/>
              </w:rPr>
              <w:t>130个</w:t>
            </w:r>
            <w:r>
              <w:rPr>
                <w:rFonts w:hint="eastAsia" w:ascii="宋体" w:hAnsi="宋体" w:eastAsia="宋体" w:cs="宋体"/>
                <w:snapToGrid w:val="0"/>
                <w:color w:val="auto"/>
                <w:kern w:val="0"/>
                <w:position w:val="-2"/>
                <w:szCs w:val="21"/>
                <w:lang w:eastAsia="zh-CN"/>
              </w:rPr>
              <w:t>双人吊箱</w:t>
            </w:r>
            <w:r>
              <w:rPr>
                <w:rFonts w:hint="eastAsia" w:ascii="宋体" w:hAnsi="宋体" w:cs="宋体"/>
                <w:snapToGrid w:val="0"/>
                <w:color w:val="auto"/>
                <w:kern w:val="0"/>
                <w:position w:val="-2"/>
                <w:szCs w:val="21"/>
                <w:lang w:val="en-US" w:eastAsia="zh-CN"/>
              </w:rPr>
              <w:t>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1.3.2</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项目总工</w:t>
            </w:r>
            <w:r>
              <w:rPr>
                <w:rFonts w:hint="eastAsia" w:ascii="宋体" w:hAnsi="宋体" w:eastAsia="宋体" w:cs="宋体"/>
                <w:color w:val="auto"/>
                <w:kern w:val="0"/>
                <w:szCs w:val="21"/>
              </w:rPr>
              <w:t>期</w:t>
            </w:r>
          </w:p>
        </w:tc>
        <w:tc>
          <w:tcPr>
            <w:tcW w:w="610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zCs w:val="21"/>
              </w:rPr>
            </w:pPr>
            <w:r>
              <w:rPr>
                <w:rFonts w:hint="eastAsia" w:ascii="宋体" w:hAnsi="宋体" w:cs="宋体"/>
                <w:snapToGrid w:val="0"/>
                <w:color w:val="auto"/>
                <w:kern w:val="0"/>
                <w:position w:val="-2"/>
                <w:szCs w:val="21"/>
                <w:u w:val="single"/>
                <w:lang w:val="en-US" w:eastAsia="zh-CN"/>
              </w:rPr>
              <w:t xml:space="preserve"> 30 </w:t>
            </w:r>
            <w:r>
              <w:rPr>
                <w:rFonts w:hint="eastAsia" w:ascii="宋体" w:hAnsi="宋体" w:eastAsia="宋体" w:cs="宋体"/>
                <w:snapToGrid w:val="0"/>
                <w:color w:val="auto"/>
                <w:kern w:val="0"/>
                <w:position w:val="-2"/>
                <w:szCs w:val="21"/>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1.3.3</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交货地点</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重庆缙云山索道有限公司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1.3.4</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cs="宋体"/>
                <w:color w:val="auto"/>
                <w:kern w:val="0"/>
                <w:szCs w:val="21"/>
                <w:lang w:val="en-US" w:eastAsia="zh-CN"/>
              </w:rPr>
              <w:t>技术</w:t>
            </w:r>
            <w:r>
              <w:rPr>
                <w:rFonts w:hint="eastAsia" w:ascii="宋体" w:hAnsi="宋体" w:eastAsia="宋体" w:cs="宋体"/>
                <w:color w:val="auto"/>
                <w:kern w:val="0"/>
                <w:szCs w:val="21"/>
              </w:rPr>
              <w:t>要求</w:t>
            </w:r>
          </w:p>
        </w:tc>
        <w:tc>
          <w:tcPr>
            <w:tcW w:w="6105" w:type="dxa"/>
            <w:tcBorders>
              <w:top w:val="single" w:color="auto" w:sz="4" w:space="0"/>
              <w:left w:val="single" w:color="auto" w:sz="4" w:space="0"/>
              <w:bottom w:val="single" w:color="auto" w:sz="4" w:space="0"/>
              <w:right w:val="single" w:color="auto" w:sz="4" w:space="0"/>
            </w:tcBorders>
            <w:vAlign w:val="center"/>
          </w:tcPr>
          <w:p>
            <w:pPr>
              <w:pStyle w:val="9"/>
              <w:rPr>
                <w:rFonts w:hint="default" w:ascii="宋体" w:hAnsi="宋体" w:eastAsia="宋体" w:cs="宋体"/>
                <w:lang w:val="en-US"/>
              </w:rPr>
            </w:pPr>
            <w:r>
              <w:rPr>
                <w:rFonts w:hint="eastAsia" w:ascii="宋体" w:hAnsi="宋体" w:cs="宋体"/>
                <w:lang w:val="en-US" w:eastAsia="zh-CN"/>
              </w:rPr>
              <w:t>见第五章技术要求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1.4.1</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比选申请人资质条件、能力</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hint="eastAsia" w:ascii="宋体" w:hAnsi="宋体" w:eastAsia="宋体" w:cs="宋体"/>
                <w:color w:val="auto"/>
              </w:rPr>
            </w:pPr>
            <w:r>
              <w:rPr>
                <w:rFonts w:hint="eastAsia" w:ascii="宋体" w:hAnsi="宋体" w:eastAsia="宋体" w:cs="宋体"/>
                <w:color w:val="auto"/>
                <w:szCs w:val="21"/>
              </w:rPr>
              <w:t>本项目比选实行资格后审，</w:t>
            </w:r>
            <w:r>
              <w:rPr>
                <w:rFonts w:hint="eastAsia" w:ascii="宋体" w:hAnsi="宋体" w:eastAsia="宋体" w:cs="宋体"/>
                <w:color w:val="auto"/>
              </w:rPr>
              <w:t>比选申请人应具备以下资质条件的：</w:t>
            </w:r>
          </w:p>
          <w:p>
            <w:pPr>
              <w:pStyle w:val="9"/>
              <w:ind w:left="0" w:leftChars="0" w:firstLine="0" w:firstLineChars="0"/>
              <w:rPr>
                <w:rFonts w:hint="eastAsia" w:ascii="宋体" w:hAnsi="宋体" w:eastAsia="宋体" w:cs="宋体"/>
                <w:color w:val="auto"/>
              </w:rPr>
            </w:pPr>
            <w:r>
              <w:rPr>
                <w:rFonts w:hint="eastAsia" w:ascii="宋体" w:hAnsi="宋体" w:eastAsia="宋体" w:cs="宋体"/>
                <w:color w:val="auto"/>
              </w:rPr>
              <w:t>（1）比选申请人提供有效的载有统一社会信用代码的营业执照；</w:t>
            </w:r>
          </w:p>
          <w:p>
            <w:pPr>
              <w:rPr>
                <w:rFonts w:hint="eastAsia" w:ascii="宋体" w:hAnsi="宋体" w:eastAsia="宋体" w:cs="宋体"/>
                <w:color w:val="auto"/>
                <w:kern w:val="2"/>
                <w:sz w:val="21"/>
              </w:rPr>
            </w:pPr>
            <w:r>
              <w:rPr>
                <w:rFonts w:hint="eastAsia" w:ascii="宋体" w:hAnsi="宋体" w:eastAsia="宋体" w:cs="宋体"/>
                <w:color w:val="auto"/>
              </w:rPr>
              <w:t>（2）</w:t>
            </w:r>
            <w:r>
              <w:rPr>
                <w:rFonts w:hint="eastAsia" w:ascii="宋体" w:hAnsi="宋体" w:cs="宋体"/>
                <w:color w:val="auto"/>
                <w:lang w:eastAsia="zh-CN"/>
              </w:rPr>
              <w:t>比</w:t>
            </w:r>
            <w:r>
              <w:rPr>
                <w:rFonts w:hint="eastAsia" w:ascii="宋体" w:hAnsi="宋体" w:eastAsia="宋体" w:cs="宋体"/>
                <w:color w:val="auto"/>
                <w:kern w:val="0"/>
                <w:sz w:val="21"/>
                <w:szCs w:val="21"/>
                <w:lang w:val="en-US" w:eastAsia="zh-CN" w:bidi="ar"/>
              </w:rPr>
              <w:t>选申请人</w:t>
            </w:r>
            <w:r>
              <w:rPr>
                <w:rFonts w:hint="eastAsia" w:ascii="宋体" w:hAnsi="宋体" w:cs="宋体"/>
                <w:color w:val="auto"/>
                <w:kern w:val="0"/>
                <w:sz w:val="21"/>
                <w:szCs w:val="21"/>
                <w:lang w:val="en-US" w:eastAsia="zh-CN" w:bidi="ar"/>
              </w:rPr>
              <w:t>需持有行业主管部门认证的客运索道吊箱试验合格证明。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1.4.2</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是否接受联合体比选</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w:t>
            </w:r>
          </w:p>
        </w:tc>
        <w:tc>
          <w:tcPr>
            <w:tcW w:w="61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■不接受</w:t>
            </w:r>
          </w:p>
          <w:p>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口接受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1.9</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rPr>
            </w:pPr>
            <w:r>
              <w:rPr>
                <w:rFonts w:hint="eastAsia" w:ascii="宋体" w:hAnsi="宋体" w:eastAsia="宋体" w:cs="宋体"/>
                <w:color w:val="auto"/>
                <w:kern w:val="0"/>
              </w:rPr>
              <w:t>踏勘现场</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rPr>
            </w:pPr>
            <w:r>
              <w:rPr>
                <w:rFonts w:hint="eastAsia" w:ascii="宋体" w:hAnsi="宋体" w:eastAsia="宋体" w:cs="宋体"/>
                <w:color w:val="auto"/>
                <w:kern w:val="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1.10</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rPr>
            </w:pPr>
            <w:r>
              <w:rPr>
                <w:rFonts w:hint="eastAsia" w:ascii="宋体" w:hAnsi="宋体" w:cs="宋体"/>
                <w:color w:val="auto"/>
                <w:kern w:val="0"/>
                <w:lang w:eastAsia="zh-CN"/>
              </w:rPr>
              <w:t>竞</w:t>
            </w:r>
            <w:r>
              <w:rPr>
                <w:rFonts w:hint="eastAsia" w:ascii="宋体" w:hAnsi="宋体" w:eastAsia="宋体" w:cs="宋体"/>
                <w:color w:val="auto"/>
                <w:kern w:val="0"/>
              </w:rPr>
              <w:t>选预备会</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rPr>
            </w:pPr>
            <w:r>
              <w:rPr>
                <w:rFonts w:hint="eastAsia" w:ascii="宋体" w:hAnsi="宋体" w:eastAsia="宋体" w:cs="宋体"/>
                <w:color w:val="auto"/>
                <w:kern w:val="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rPr>
            </w:pPr>
            <w:r>
              <w:rPr>
                <w:rFonts w:hint="eastAsia" w:ascii="宋体" w:hAnsi="宋体" w:eastAsia="宋体" w:cs="宋体"/>
                <w:color w:val="auto"/>
                <w:kern w:val="0"/>
              </w:rPr>
              <w:t>1.11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rPr>
            </w:pPr>
            <w:r>
              <w:rPr>
                <w:rFonts w:hint="eastAsia" w:ascii="宋体" w:hAnsi="宋体" w:eastAsia="宋体" w:cs="宋体"/>
                <w:color w:val="auto"/>
                <w:kern w:val="0"/>
              </w:rPr>
              <w:t>分包</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rPr>
            </w:pPr>
            <w:r>
              <w:rPr>
                <w:rFonts w:hint="eastAsia" w:ascii="宋体" w:hAnsi="宋体" w:eastAsia="宋体" w:cs="宋体"/>
                <w:color w:val="auto"/>
                <w:kern w:val="0"/>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rPr>
            </w:pPr>
            <w:r>
              <w:rPr>
                <w:rFonts w:hint="eastAsia" w:ascii="宋体" w:hAnsi="宋体" w:eastAsia="宋体" w:cs="宋体"/>
                <w:color w:val="auto"/>
                <w:kern w:val="0"/>
              </w:rPr>
              <w:t>1.12</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rPr>
            </w:pPr>
            <w:r>
              <w:rPr>
                <w:rFonts w:hint="eastAsia" w:ascii="宋体" w:hAnsi="宋体" w:eastAsia="宋体" w:cs="宋体"/>
                <w:color w:val="auto"/>
                <w:kern w:val="0"/>
              </w:rPr>
              <w:t>偏离</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rPr>
            </w:pPr>
            <w:r>
              <w:rPr>
                <w:rFonts w:hint="eastAsia" w:ascii="宋体" w:hAnsi="宋体" w:eastAsia="宋体" w:cs="宋体"/>
                <w:color w:val="auto"/>
                <w:kern w:val="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rPr>
            </w:pPr>
            <w:r>
              <w:rPr>
                <w:rFonts w:hint="eastAsia" w:ascii="宋体" w:hAnsi="宋体" w:eastAsia="宋体" w:cs="宋体"/>
                <w:color w:val="auto"/>
                <w:kern w:val="0"/>
              </w:rPr>
              <w:t>2.1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rPr>
            </w:pPr>
            <w:r>
              <w:rPr>
                <w:rFonts w:hint="eastAsia" w:ascii="宋体" w:hAnsi="宋体" w:eastAsia="宋体" w:cs="宋体"/>
                <w:color w:val="auto"/>
                <w:kern w:val="0"/>
              </w:rPr>
              <w:t>构成竞争性比选文件的其他材料</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20" w:firstLine="420" w:firstLineChars="200"/>
              <w:rPr>
                <w:rFonts w:hint="eastAsia" w:ascii="宋体" w:hAnsi="宋体" w:eastAsia="宋体" w:cs="宋体"/>
                <w:color w:val="auto"/>
                <w:kern w:val="0"/>
              </w:rPr>
            </w:pPr>
            <w:r>
              <w:rPr>
                <w:rFonts w:hint="eastAsia" w:ascii="宋体" w:hAnsi="宋体" w:eastAsia="宋体" w:cs="宋体"/>
                <w:color w:val="auto"/>
                <w:kern w:val="0"/>
              </w:rPr>
              <w:t>竞争性比选人发出的答疑及补遗书。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lang w:val="en-US" w:eastAsia="zh-CN"/>
              </w:rPr>
            </w:pPr>
            <w:r>
              <w:rPr>
                <w:rFonts w:hint="eastAsia" w:ascii="宋体" w:hAnsi="宋体" w:eastAsia="宋体" w:cs="宋体"/>
                <w:color w:val="auto"/>
                <w:kern w:val="0"/>
              </w:rPr>
              <w:t>2.</w:t>
            </w:r>
            <w:r>
              <w:rPr>
                <w:rFonts w:hint="eastAsia" w:ascii="宋体" w:hAnsi="宋体" w:cs="宋体"/>
                <w:color w:val="auto"/>
                <w:kern w:val="0"/>
                <w:lang w:val="en-US" w:eastAsia="zh-CN"/>
              </w:rPr>
              <w:t>2</w:t>
            </w: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kern w:val="0"/>
                <w:sz w:val="21"/>
                <w:szCs w:val="21"/>
              </w:rPr>
              <w:t>竞争性比选申请文件递交截止时间</w:t>
            </w:r>
          </w:p>
        </w:tc>
        <w:tc>
          <w:tcPr>
            <w:tcW w:w="6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20" w:rightChars="0"/>
              <w:jc w:val="left"/>
              <w:rPr>
                <w:rFonts w:hint="eastAsia" w:ascii="宋体" w:hAnsi="宋体" w:eastAsia="宋体" w:cs="宋体"/>
                <w:color w:val="auto"/>
                <w:kern w:val="0"/>
                <w:sz w:val="21"/>
                <w:szCs w:val="21"/>
                <w:lang w:val="en-US" w:eastAsia="zh-CN" w:bidi="ar-SA"/>
              </w:rPr>
            </w:pPr>
            <w:r>
              <w:rPr>
                <w:rFonts w:hint="eastAsia" w:ascii="宋体" w:hAnsi="宋体" w:cs="宋体"/>
                <w:color w:val="auto"/>
                <w:spacing w:val="-2"/>
                <w:kern w:val="0"/>
                <w:sz w:val="21"/>
                <w:szCs w:val="21"/>
                <w:lang w:eastAsia="zh-CN"/>
              </w:rPr>
              <w:t>递交</w:t>
            </w:r>
            <w:r>
              <w:rPr>
                <w:rFonts w:hint="eastAsia" w:ascii="宋体" w:hAnsi="宋体" w:eastAsia="宋体" w:cs="宋体"/>
                <w:color w:val="auto"/>
                <w:spacing w:val="-2"/>
                <w:kern w:val="0"/>
                <w:sz w:val="21"/>
                <w:szCs w:val="21"/>
              </w:rPr>
              <w:t>截止时间：</w:t>
            </w:r>
            <w:r>
              <w:rPr>
                <w:rFonts w:hint="eastAsia" w:ascii="宋体" w:hAnsi="宋体" w:cs="宋体"/>
                <w:color w:val="auto"/>
                <w:spacing w:val="-2"/>
                <w:kern w:val="0"/>
                <w:sz w:val="21"/>
                <w:szCs w:val="21"/>
                <w:u w:val="single"/>
                <w:lang w:val="en-US" w:eastAsia="zh-CN"/>
              </w:rPr>
              <w:t xml:space="preserve"> 2023 </w:t>
            </w:r>
            <w:r>
              <w:rPr>
                <w:rFonts w:hint="eastAsia" w:ascii="宋体" w:hAnsi="宋体" w:eastAsia="宋体" w:cs="宋体"/>
                <w:color w:val="auto"/>
                <w:spacing w:val="-2"/>
                <w:kern w:val="0"/>
                <w:sz w:val="21"/>
                <w:szCs w:val="21"/>
              </w:rPr>
              <w:t>年</w:t>
            </w:r>
            <w:r>
              <w:rPr>
                <w:rFonts w:hint="eastAsia" w:ascii="宋体" w:hAnsi="宋体" w:eastAsia="宋体" w:cs="宋体"/>
                <w:color w:val="auto"/>
                <w:spacing w:val="-2"/>
                <w:kern w:val="0"/>
                <w:sz w:val="21"/>
                <w:szCs w:val="21"/>
                <w:u w:val="single"/>
              </w:rPr>
              <w:t xml:space="preserve"> </w:t>
            </w:r>
            <w:r>
              <w:rPr>
                <w:rFonts w:hint="eastAsia" w:ascii="宋体" w:hAnsi="宋体" w:cs="宋体"/>
                <w:color w:val="auto"/>
                <w:spacing w:val="-2"/>
                <w:kern w:val="0"/>
                <w:sz w:val="21"/>
                <w:szCs w:val="21"/>
                <w:u w:val="single"/>
                <w:lang w:val="en-US" w:eastAsia="zh-CN"/>
              </w:rPr>
              <w:t>6</w:t>
            </w:r>
            <w:r>
              <w:rPr>
                <w:rFonts w:hint="eastAsia" w:ascii="宋体" w:hAnsi="宋体" w:eastAsia="宋体" w:cs="宋体"/>
                <w:color w:val="auto"/>
                <w:spacing w:val="-2"/>
                <w:kern w:val="0"/>
                <w:sz w:val="21"/>
                <w:szCs w:val="21"/>
                <w:u w:val="single"/>
              </w:rPr>
              <w:t xml:space="preserve"> </w:t>
            </w:r>
            <w:r>
              <w:rPr>
                <w:rFonts w:hint="eastAsia" w:ascii="宋体" w:hAnsi="宋体" w:eastAsia="宋体" w:cs="宋体"/>
                <w:color w:val="auto"/>
                <w:spacing w:val="-2"/>
                <w:kern w:val="0"/>
                <w:sz w:val="21"/>
                <w:szCs w:val="21"/>
              </w:rPr>
              <w:t>月</w:t>
            </w:r>
            <w:r>
              <w:rPr>
                <w:rFonts w:hint="eastAsia" w:ascii="宋体" w:hAnsi="宋体" w:eastAsia="宋体" w:cs="宋体"/>
                <w:color w:val="auto"/>
                <w:spacing w:val="-2"/>
                <w:kern w:val="0"/>
                <w:sz w:val="21"/>
                <w:szCs w:val="21"/>
                <w:u w:val="single"/>
              </w:rPr>
              <w:t xml:space="preserve"> </w:t>
            </w:r>
            <w:r>
              <w:rPr>
                <w:rFonts w:hint="eastAsia" w:ascii="宋体" w:hAnsi="宋体" w:cs="宋体"/>
                <w:color w:val="auto"/>
                <w:spacing w:val="-2"/>
                <w:kern w:val="0"/>
                <w:sz w:val="21"/>
                <w:szCs w:val="21"/>
                <w:u w:val="single"/>
                <w:lang w:val="en-US" w:eastAsia="zh-CN"/>
              </w:rPr>
              <w:t>26</w:t>
            </w:r>
            <w:r>
              <w:rPr>
                <w:rFonts w:hint="eastAsia" w:ascii="宋体" w:hAnsi="宋体" w:eastAsia="宋体" w:cs="宋体"/>
                <w:color w:val="auto"/>
                <w:spacing w:val="-2"/>
                <w:kern w:val="0"/>
                <w:sz w:val="21"/>
                <w:szCs w:val="21"/>
                <w:u w:val="single"/>
              </w:rPr>
              <w:t xml:space="preserve"> </w:t>
            </w:r>
            <w:r>
              <w:rPr>
                <w:rFonts w:hint="eastAsia" w:ascii="宋体" w:hAnsi="宋体" w:eastAsia="宋体" w:cs="宋体"/>
                <w:color w:val="auto"/>
                <w:spacing w:val="-2"/>
                <w:kern w:val="0"/>
                <w:sz w:val="21"/>
                <w:szCs w:val="21"/>
              </w:rPr>
              <w:t>日</w:t>
            </w:r>
            <w:r>
              <w:rPr>
                <w:rFonts w:hint="eastAsia" w:ascii="宋体" w:hAnsi="宋体" w:eastAsia="宋体" w:cs="宋体"/>
                <w:color w:val="auto"/>
                <w:spacing w:val="-2"/>
                <w:kern w:val="0"/>
                <w:sz w:val="21"/>
                <w:szCs w:val="21"/>
                <w:u w:val="single"/>
              </w:rPr>
              <w:t xml:space="preserve"> </w:t>
            </w:r>
            <w:r>
              <w:rPr>
                <w:rFonts w:hint="eastAsia" w:ascii="宋体" w:hAnsi="宋体" w:cs="宋体"/>
                <w:color w:val="auto"/>
                <w:spacing w:val="-2"/>
                <w:kern w:val="0"/>
                <w:sz w:val="21"/>
                <w:szCs w:val="21"/>
                <w:u w:val="single"/>
                <w:lang w:val="en-US" w:eastAsia="zh-CN"/>
              </w:rPr>
              <w:t>09</w:t>
            </w:r>
            <w:r>
              <w:rPr>
                <w:rFonts w:hint="eastAsia" w:ascii="宋体" w:hAnsi="宋体" w:eastAsia="宋体" w:cs="宋体"/>
                <w:color w:val="auto"/>
                <w:spacing w:val="-2"/>
                <w:kern w:val="0"/>
                <w:sz w:val="21"/>
                <w:szCs w:val="21"/>
                <w:u w:val="single"/>
              </w:rPr>
              <w:t xml:space="preserve">  </w:t>
            </w:r>
            <w:r>
              <w:rPr>
                <w:rFonts w:hint="eastAsia" w:ascii="宋体" w:hAnsi="宋体" w:eastAsia="宋体" w:cs="宋体"/>
                <w:color w:val="auto"/>
                <w:spacing w:val="-2"/>
                <w:kern w:val="0"/>
                <w:sz w:val="21"/>
                <w:szCs w:val="21"/>
              </w:rPr>
              <w:t>时</w:t>
            </w:r>
            <w:r>
              <w:rPr>
                <w:rFonts w:hint="eastAsia" w:ascii="宋体" w:hAnsi="宋体" w:eastAsia="宋体" w:cs="宋体"/>
                <w:color w:val="auto"/>
                <w:spacing w:val="-2"/>
                <w:kern w:val="0"/>
                <w:sz w:val="21"/>
                <w:szCs w:val="21"/>
                <w:u w:val="single"/>
                <w:lang w:val="en-US" w:eastAsia="zh-CN"/>
              </w:rPr>
              <w:t xml:space="preserve"> </w:t>
            </w:r>
            <w:r>
              <w:rPr>
                <w:rFonts w:hint="eastAsia" w:ascii="宋体" w:hAnsi="宋体" w:cs="宋体"/>
                <w:color w:val="auto"/>
                <w:spacing w:val="-2"/>
                <w:kern w:val="0"/>
                <w:sz w:val="21"/>
                <w:szCs w:val="21"/>
                <w:u w:val="single"/>
                <w:lang w:val="en-US" w:eastAsia="zh-CN"/>
              </w:rPr>
              <w:t>30</w:t>
            </w:r>
            <w:r>
              <w:rPr>
                <w:rFonts w:hint="eastAsia" w:ascii="宋体" w:hAnsi="宋体" w:eastAsia="宋体" w:cs="宋体"/>
                <w:color w:val="auto"/>
                <w:spacing w:val="-2"/>
                <w:kern w:val="0"/>
                <w:sz w:val="21"/>
                <w:szCs w:val="21"/>
                <w:u w:val="single"/>
                <w:lang w:val="en-US" w:eastAsia="zh-CN"/>
              </w:rPr>
              <w:t xml:space="preserve"> </w:t>
            </w:r>
            <w:r>
              <w:rPr>
                <w:rFonts w:hint="eastAsia" w:ascii="宋体" w:hAnsi="宋体" w:eastAsia="宋体" w:cs="宋体"/>
                <w:color w:val="auto"/>
                <w:spacing w:val="-2"/>
                <w:kern w:val="0"/>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竞争性比选申请文件的组成</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23" w:firstLine="405"/>
              <w:jc w:val="left"/>
              <w:rPr>
                <w:rFonts w:hint="eastAsia" w:ascii="宋体" w:hAnsi="宋体" w:eastAsia="宋体" w:cs="宋体"/>
                <w:color w:val="auto"/>
                <w:kern w:val="0"/>
                <w:szCs w:val="21"/>
              </w:rPr>
            </w:pPr>
            <w:r>
              <w:rPr>
                <w:rFonts w:hint="eastAsia" w:ascii="宋体" w:hAnsi="宋体" w:eastAsia="宋体" w:cs="宋体"/>
                <w:color w:val="auto"/>
                <w:kern w:val="0"/>
                <w:szCs w:val="21"/>
              </w:rPr>
              <w:t>竞争性比选申请文件由竞选函部分、资格审查部分、商务部分、技术服务部分组成，格式须使用竞争性比选文件第</w:t>
            </w:r>
            <w:r>
              <w:rPr>
                <w:rFonts w:hint="eastAsia" w:ascii="宋体" w:hAnsi="宋体" w:cs="宋体"/>
                <w:color w:val="auto"/>
                <w:kern w:val="0"/>
                <w:szCs w:val="21"/>
                <w:lang w:val="en-US" w:eastAsia="zh-CN"/>
              </w:rPr>
              <w:t>六</w:t>
            </w:r>
            <w:r>
              <w:rPr>
                <w:rFonts w:hint="eastAsia" w:ascii="宋体" w:hAnsi="宋体" w:eastAsia="宋体" w:cs="宋体"/>
                <w:color w:val="auto"/>
                <w:kern w:val="0"/>
                <w:szCs w:val="21"/>
              </w:rPr>
              <w:t>章中提供的“竞争性比选申请文件格式”。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3.1.1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构成竞争性比选申请文件的其他材料</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竞争性比选文件规定的和比选人申请人认为应该提供的所有材料。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3.2</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报价</w:t>
            </w:r>
          </w:p>
        </w:tc>
        <w:tc>
          <w:tcPr>
            <w:tcW w:w="6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rPr>
            </w:pP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比选申请人的</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选报价包含所涉及的</w:t>
            </w:r>
            <w:r>
              <w:rPr>
                <w:rFonts w:hint="eastAsia" w:ascii="宋体" w:hAnsi="宋体" w:eastAsia="宋体" w:cs="宋体"/>
                <w:color w:val="auto"/>
                <w:sz w:val="21"/>
                <w:szCs w:val="21"/>
                <w:lang w:eastAsia="zh-CN"/>
              </w:rPr>
              <w:t>客运索道双人吊箱保养的施工方案及保养所需设备、材料、工具、人工、管理、运输、食宿等</w:t>
            </w:r>
            <w:r>
              <w:rPr>
                <w:rFonts w:hint="eastAsia" w:ascii="宋体" w:hAnsi="宋体" w:eastAsia="宋体" w:cs="宋体"/>
                <w:color w:val="auto"/>
                <w:sz w:val="21"/>
                <w:szCs w:val="21"/>
              </w:rPr>
              <w:t>费用。</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选报价为含税包干价格，比选人不再额外支付其他费用。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cs="宋体"/>
                <w:color w:val="auto"/>
                <w:sz w:val="21"/>
                <w:szCs w:val="21"/>
                <w:lang w:eastAsia="zh-CN"/>
              </w:rPr>
              <w:t>选</w:t>
            </w:r>
            <w:r>
              <w:rPr>
                <w:rFonts w:hint="eastAsia" w:ascii="宋体" w:hAnsi="宋体" w:eastAsia="宋体" w:cs="宋体"/>
                <w:color w:val="auto"/>
                <w:sz w:val="21"/>
                <w:szCs w:val="21"/>
              </w:rPr>
              <w:t>后比选人对</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选中的</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选总价与分项价格算数错误，以单价金额为准修正总价，但单价金额小数点有明显错误的除外。中</w:t>
            </w:r>
            <w:r>
              <w:rPr>
                <w:rFonts w:hint="eastAsia" w:ascii="宋体" w:hAnsi="宋体" w:cs="宋体"/>
                <w:color w:val="auto"/>
                <w:sz w:val="21"/>
                <w:szCs w:val="21"/>
                <w:lang w:eastAsia="zh-CN"/>
              </w:rPr>
              <w:t>选</w:t>
            </w:r>
            <w:r>
              <w:rPr>
                <w:rFonts w:hint="eastAsia" w:ascii="宋体" w:hAnsi="宋体" w:eastAsia="宋体" w:cs="宋体"/>
                <w:color w:val="auto"/>
                <w:sz w:val="21"/>
                <w:szCs w:val="21"/>
              </w:rPr>
              <w:t>人必须接受比选人的修正结果，否则作否决</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选处理。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（4）本项目最高限价（含税）为：</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37.7</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万元，比选申请人的</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选报价不得超过最高限价，否则比选申请文件按否决</w:t>
            </w:r>
            <w:r>
              <w:rPr>
                <w:rFonts w:hint="eastAsia" w:ascii="宋体" w:hAnsi="宋体" w:cs="宋体"/>
                <w:color w:val="auto"/>
                <w:sz w:val="21"/>
                <w:szCs w:val="21"/>
                <w:lang w:eastAsia="zh-CN"/>
              </w:rPr>
              <w:t>竞</w:t>
            </w:r>
            <w:r>
              <w:rPr>
                <w:rFonts w:hint="eastAsia" w:ascii="宋体" w:hAnsi="宋体" w:eastAsia="宋体" w:cs="宋体"/>
                <w:color w:val="auto"/>
                <w:sz w:val="21"/>
                <w:szCs w:val="21"/>
              </w:rPr>
              <w:t xml:space="preserve">选处理。    </w:t>
            </w:r>
          </w:p>
          <w:p>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sz w:val="21"/>
                <w:szCs w:val="21"/>
              </w:rPr>
              <w:t>（5）</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3.3.1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竞</w:t>
            </w:r>
            <w:r>
              <w:rPr>
                <w:rFonts w:hint="eastAsia" w:ascii="宋体" w:hAnsi="宋体" w:eastAsia="宋体" w:cs="宋体"/>
                <w:color w:val="auto"/>
                <w:kern w:val="0"/>
                <w:szCs w:val="21"/>
              </w:rPr>
              <w:t>选有效期</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112" w:firstLine="210" w:firstLineChars="100"/>
              <w:rPr>
                <w:rFonts w:hint="eastAsia" w:ascii="宋体" w:hAnsi="宋体" w:eastAsia="宋体" w:cs="宋体"/>
                <w:color w:val="auto"/>
                <w:kern w:val="0"/>
                <w:szCs w:val="21"/>
              </w:rPr>
            </w:pPr>
            <w:r>
              <w:rPr>
                <w:rFonts w:hint="eastAsia" w:ascii="宋体" w:hAnsi="宋体" w:cs="宋体"/>
                <w:color w:val="auto"/>
                <w:kern w:val="0"/>
                <w:szCs w:val="21"/>
                <w:u w:val="single"/>
                <w:lang w:val="en-US" w:eastAsia="zh-CN"/>
              </w:rPr>
              <w:t xml:space="preserve"> 90 </w:t>
            </w:r>
            <w:r>
              <w:rPr>
                <w:rFonts w:hint="eastAsia" w:ascii="宋体" w:hAnsi="宋体" w:eastAsia="宋体" w:cs="宋体"/>
                <w:color w:val="auto"/>
                <w:kern w:val="0"/>
                <w:szCs w:val="21"/>
              </w:rPr>
              <w:t>日历天（从提交竞争性比选申请文件截止日起计算）。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3.4.1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竞</w:t>
            </w:r>
            <w:r>
              <w:rPr>
                <w:rFonts w:hint="eastAsia" w:ascii="宋体" w:hAnsi="宋体" w:eastAsia="宋体" w:cs="宋体"/>
                <w:color w:val="auto"/>
                <w:kern w:val="0"/>
                <w:szCs w:val="21"/>
              </w:rPr>
              <w:t>选保证金</w:t>
            </w:r>
          </w:p>
        </w:tc>
        <w:tc>
          <w:tcPr>
            <w:tcW w:w="61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snapToGrid w:val="0"/>
                <w:color w:val="auto"/>
                <w:kern w:val="0"/>
                <w:position w:val="-2"/>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3.5</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资格审查资料</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left"/>
              <w:rPr>
                <w:rFonts w:hint="eastAsia" w:ascii="宋体" w:hAnsi="宋体" w:eastAsia="宋体" w:cs="宋体"/>
                <w:color w:val="auto"/>
              </w:rPr>
            </w:pPr>
            <w:r>
              <w:rPr>
                <w:rFonts w:hint="eastAsia" w:ascii="宋体" w:hAnsi="宋体" w:eastAsia="宋体" w:cs="宋体"/>
                <w:color w:val="auto"/>
              </w:rPr>
              <w:t>按竞争性比选文件比选人申请人须知前附表1.4.1规定提供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3.6</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4"/>
              </w:rPr>
            </w:pPr>
            <w:r>
              <w:rPr>
                <w:rFonts w:hint="eastAsia" w:ascii="宋体" w:hAnsi="宋体" w:eastAsia="宋体" w:cs="宋体"/>
                <w:color w:val="auto"/>
                <w:kern w:val="0"/>
                <w:szCs w:val="21"/>
              </w:rPr>
              <w:t>是否允许递交备选</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选方案</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left"/>
              <w:rPr>
                <w:rFonts w:hint="eastAsia" w:ascii="宋体" w:hAnsi="宋体" w:eastAsia="宋体" w:cs="宋体"/>
                <w:color w:val="auto"/>
                <w:kern w:val="0"/>
                <w:szCs w:val="21"/>
              </w:rPr>
            </w:pPr>
            <w:r>
              <w:rPr>
                <w:rFonts w:hint="eastAsia" w:ascii="宋体" w:hAnsi="宋体" w:eastAsia="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3.7.3</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签字或盖章</w:t>
            </w:r>
          </w:p>
          <w:p>
            <w:pPr>
              <w:autoSpaceDE w:val="0"/>
              <w:autoSpaceDN w:val="0"/>
              <w:adjustRightInd w:val="0"/>
              <w:spacing w:before="73" w:line="360" w:lineRule="auto"/>
              <w:ind w:right="-20"/>
              <w:jc w:val="center"/>
              <w:rPr>
                <w:rFonts w:hint="eastAsia" w:ascii="宋体" w:hAnsi="宋体" w:eastAsia="宋体" w:cs="宋体"/>
                <w:color w:val="auto"/>
                <w:kern w:val="0"/>
                <w:sz w:val="24"/>
              </w:rPr>
            </w:pPr>
            <w:r>
              <w:rPr>
                <w:rFonts w:hint="eastAsia" w:ascii="宋体" w:hAnsi="宋体" w:eastAsia="宋体" w:cs="宋体"/>
                <w:color w:val="auto"/>
                <w:kern w:val="0"/>
                <w:szCs w:val="21"/>
              </w:rPr>
              <w:t>要求</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3"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竞争性比选申请文件应由比选人申请人的法定代表人或其授权的代理人签字或盖章，并加盖比选人申请人的企业公章，否则其竞争性比选申请文件按无效比选申请处理。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3.7.5</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127"/>
              <w:jc w:val="center"/>
              <w:rPr>
                <w:rFonts w:hint="eastAsia" w:ascii="宋体" w:hAnsi="宋体" w:eastAsia="宋体" w:cs="宋体"/>
                <w:color w:val="auto"/>
                <w:kern w:val="0"/>
                <w:sz w:val="24"/>
              </w:rPr>
            </w:pPr>
            <w:r>
              <w:rPr>
                <w:rFonts w:hint="eastAsia" w:ascii="宋体" w:hAnsi="宋体" w:eastAsia="宋体" w:cs="宋体"/>
                <w:color w:val="auto"/>
                <w:kern w:val="0"/>
                <w:szCs w:val="21"/>
              </w:rPr>
              <w:t>装订要求</w:t>
            </w:r>
          </w:p>
        </w:tc>
        <w:tc>
          <w:tcPr>
            <w:tcW w:w="6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比选申请文件份数：正本1份，副本2份。</w:t>
            </w:r>
          </w:p>
          <w:p>
            <w:pPr>
              <w:autoSpaceDE w:val="0"/>
              <w:autoSpaceDN w:val="0"/>
              <w:adjustRightIn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技术部分为明标，每份正、副本比选申请文件均应包含完整的全套内容并装订成册。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4.1.1</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竞争性比选申请文件的密封</w:t>
            </w:r>
          </w:p>
        </w:tc>
        <w:tc>
          <w:tcPr>
            <w:tcW w:w="6105" w:type="dxa"/>
            <w:tcBorders>
              <w:top w:val="single" w:color="auto" w:sz="4" w:space="0"/>
              <w:left w:val="single" w:color="auto" w:sz="4" w:space="0"/>
              <w:bottom w:val="single" w:color="auto" w:sz="4" w:space="0"/>
              <w:right w:val="single" w:color="auto" w:sz="4" w:space="0"/>
            </w:tcBorders>
            <w:vAlign w:val="center"/>
          </w:tcPr>
          <w:p>
            <w:pPr>
              <w:numPr>
                <w:ilvl w:val="0"/>
                <w:numId w:val="2"/>
              </w:numPr>
              <w:autoSpaceDE w:val="0"/>
              <w:autoSpaceDN w:val="0"/>
              <w:adjustRightInd w:val="0"/>
              <w:spacing w:line="360" w:lineRule="auto"/>
              <w:ind w:left="420" w:leftChars="0" w:hanging="420" w:firstLineChars="0"/>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正本：1份，副本：2份（开标一览表、法人授权委托书需单独密封在一个小信封内，小信封固定在比选申请文件正本的密封包装外，以便开标时查找，同时还应在比选申请文件的正、副本内提供其复印件）。</w:t>
            </w:r>
          </w:p>
          <w:p>
            <w:pPr>
              <w:numPr>
                <w:ilvl w:val="0"/>
                <w:numId w:val="2"/>
              </w:numPr>
              <w:autoSpaceDE w:val="0"/>
              <w:autoSpaceDN w:val="0"/>
              <w:adjustRightInd w:val="0"/>
              <w:spacing w:line="360" w:lineRule="auto"/>
              <w:ind w:left="420" w:leftChars="0" w:hanging="420" w:firstLineChars="0"/>
              <w:rPr>
                <w:rFonts w:hint="eastAsia" w:ascii="宋体" w:hAnsi="宋体" w:eastAsia="宋体" w:cs="宋体"/>
                <w:color w:val="auto"/>
                <w:szCs w:val="21"/>
              </w:rPr>
            </w:pPr>
            <w:r>
              <w:rPr>
                <w:rFonts w:hint="eastAsia" w:ascii="宋体" w:hAnsi="宋体" w:eastAsia="宋体" w:cs="宋体"/>
                <w:color w:val="auto"/>
                <w:szCs w:val="21"/>
              </w:rPr>
              <w:t>2、比选申请文件袋使用 “比选申请文件”大袋。</w:t>
            </w:r>
          </w:p>
          <w:p>
            <w:pPr>
              <w:numPr>
                <w:ilvl w:val="0"/>
                <w:numId w:val="3"/>
              </w:numPr>
              <w:autoSpaceDE w:val="0"/>
              <w:autoSpaceDN w:val="0"/>
              <w:adjustRightInd w:val="0"/>
              <w:spacing w:line="360" w:lineRule="auto"/>
              <w:ind w:left="420" w:leftChars="0" w:hanging="420" w:firstLineChars="0"/>
              <w:rPr>
                <w:rFonts w:hint="eastAsia" w:ascii="宋体" w:hAnsi="宋体" w:eastAsia="宋体" w:cs="宋体"/>
                <w:color w:val="auto"/>
                <w:sz w:val="21"/>
                <w:szCs w:val="21"/>
              </w:rPr>
            </w:pPr>
            <w:r>
              <w:rPr>
                <w:rFonts w:hint="eastAsia" w:ascii="宋体" w:hAnsi="宋体" w:eastAsia="宋体" w:cs="宋体"/>
                <w:color w:val="auto"/>
                <w:szCs w:val="21"/>
              </w:rPr>
              <w:t>3、比选申请文件的正、副本分别密封，</w:t>
            </w:r>
            <w:r>
              <w:rPr>
                <w:rFonts w:hint="eastAsia" w:ascii="宋体" w:hAnsi="宋体" w:eastAsia="宋体" w:cs="宋体"/>
                <w:color w:val="auto"/>
                <w:sz w:val="21"/>
                <w:szCs w:val="21"/>
              </w:rPr>
              <w:t>并在大袋上加盖</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单位公章。同时“比选申请文件”大袋应按本表第4.1.2项的规定写明相应内容。</w:t>
            </w:r>
          </w:p>
          <w:p>
            <w:pPr>
              <w:numPr>
                <w:ilvl w:val="0"/>
                <w:numId w:val="2"/>
              </w:numPr>
              <w:autoSpaceDE w:val="0"/>
              <w:autoSpaceDN w:val="0"/>
              <w:adjustRightInd w:val="0"/>
              <w:spacing w:line="360" w:lineRule="auto"/>
              <w:ind w:left="420" w:leftChars="0" w:hanging="420" w:firstLineChars="0"/>
              <w:rPr>
                <w:rFonts w:hint="eastAsia" w:ascii="宋体" w:hAnsi="宋体" w:eastAsia="宋体" w:cs="宋体"/>
                <w:b/>
                <w:color w:val="auto"/>
              </w:rPr>
            </w:pPr>
            <w:r>
              <w:rPr>
                <w:rFonts w:hint="eastAsia" w:ascii="宋体" w:hAnsi="宋体" w:eastAsia="宋体" w:cs="宋体"/>
                <w:color w:val="auto"/>
                <w:sz w:val="21"/>
                <w:szCs w:val="21"/>
              </w:rPr>
              <w:t>说明：如文本较多，一个袋装不下的，可用多个袋进行封装。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4.1.2</w:t>
            </w:r>
          </w:p>
        </w:tc>
        <w:tc>
          <w:tcPr>
            <w:tcW w:w="1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27"/>
              <w:jc w:val="center"/>
              <w:rPr>
                <w:rFonts w:hint="eastAsia" w:ascii="宋体" w:hAnsi="宋体" w:eastAsia="宋体" w:cs="宋体"/>
                <w:color w:val="auto"/>
                <w:kern w:val="0"/>
                <w:szCs w:val="21"/>
              </w:rPr>
            </w:pPr>
            <w:r>
              <w:rPr>
                <w:rFonts w:hint="eastAsia" w:ascii="宋体" w:hAnsi="宋体" w:eastAsia="宋体" w:cs="宋体"/>
                <w:color w:val="auto"/>
                <w:kern w:val="0"/>
                <w:szCs w:val="21"/>
              </w:rPr>
              <w:t>封套上写明</w:t>
            </w:r>
          </w:p>
        </w:tc>
        <w:tc>
          <w:tcPr>
            <w:tcW w:w="6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应在“竞争性比选申请文件”大袋封套上写明如下内容：</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竞争性比选人的地址：</w:t>
            </w:r>
            <w:r>
              <w:rPr>
                <w:rFonts w:hint="eastAsia" w:ascii="宋体" w:hAnsi="宋体" w:eastAsia="宋体" w:cs="宋体"/>
                <w:color w:val="auto"/>
                <w:kern w:val="0"/>
                <w:szCs w:val="21"/>
                <w:u w:val="single"/>
              </w:rPr>
              <w:t xml:space="preserve">                   </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竞争性比选人名称：</w:t>
            </w:r>
            <w:r>
              <w:rPr>
                <w:rFonts w:hint="eastAsia" w:ascii="宋体" w:hAnsi="宋体" w:eastAsia="宋体" w:cs="宋体"/>
                <w:color w:val="auto"/>
                <w:kern w:val="0"/>
                <w:szCs w:val="21"/>
                <w:u w:val="single"/>
              </w:rPr>
              <w:t xml:space="preserve">                     </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(项目名称)竞争性比选申请文件</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比选人申请人名称：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（加盖比选人申请人单位鲜章）</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在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时</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4.2.2</w:t>
            </w:r>
          </w:p>
        </w:tc>
        <w:tc>
          <w:tcPr>
            <w:tcW w:w="1513" w:type="dxa"/>
            <w:vAlign w:val="center"/>
          </w:tcPr>
          <w:p>
            <w:pPr>
              <w:autoSpaceDE w:val="0"/>
              <w:autoSpaceDN w:val="0"/>
              <w:adjustRightInd w:val="0"/>
              <w:spacing w:before="73"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递交比选申请文件地点</w:t>
            </w:r>
          </w:p>
        </w:tc>
        <w:tc>
          <w:tcPr>
            <w:tcW w:w="6105" w:type="dxa"/>
            <w:vAlign w:val="center"/>
          </w:tcPr>
          <w:p>
            <w:pPr>
              <w:autoSpaceDE w:val="0"/>
              <w:autoSpaceDN w:val="0"/>
              <w:adjustRightInd w:val="0"/>
              <w:spacing w:before="73" w:line="360" w:lineRule="auto"/>
              <w:ind w:right="-20" w:firstLine="420" w:firstLineChars="200"/>
              <w:rPr>
                <w:rFonts w:hint="eastAsia" w:ascii="宋体" w:hAnsi="宋体" w:eastAsia="宋体" w:cs="宋体"/>
                <w:color w:val="auto"/>
              </w:rPr>
            </w:pPr>
            <w:r>
              <w:rPr>
                <w:rFonts w:hint="eastAsia" w:ascii="宋体" w:hAnsi="宋体" w:eastAsia="宋体" w:cs="宋体"/>
                <w:color w:val="auto"/>
              </w:rPr>
              <w:t>递交地点：重庆缙云山索道有限公司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4.2.3</w:t>
            </w:r>
          </w:p>
        </w:tc>
        <w:tc>
          <w:tcPr>
            <w:tcW w:w="1513"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是否退还</w:t>
            </w:r>
          </w:p>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竞争性比选申请文件</w:t>
            </w:r>
          </w:p>
        </w:tc>
        <w:tc>
          <w:tcPr>
            <w:tcW w:w="6105" w:type="dxa"/>
            <w:vAlign w:val="center"/>
          </w:tcPr>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5.1</w:t>
            </w:r>
          </w:p>
        </w:tc>
        <w:tc>
          <w:tcPr>
            <w:tcW w:w="1513"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比选</w:t>
            </w:r>
            <w:r>
              <w:rPr>
                <w:rFonts w:hint="eastAsia" w:ascii="宋体" w:hAnsi="宋体" w:eastAsia="宋体" w:cs="宋体"/>
                <w:color w:val="auto"/>
                <w:kern w:val="0"/>
                <w:szCs w:val="21"/>
              </w:rPr>
              <w:t>时间</w:t>
            </w:r>
          </w:p>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和地点</w:t>
            </w:r>
          </w:p>
        </w:tc>
        <w:tc>
          <w:tcPr>
            <w:tcW w:w="6105" w:type="dxa"/>
            <w:vAlign w:val="center"/>
          </w:tcPr>
          <w:p>
            <w:pPr>
              <w:autoSpaceDE w:val="0"/>
              <w:autoSpaceDN w:val="0"/>
              <w:adjustRightInd w:val="0"/>
              <w:spacing w:line="360" w:lineRule="auto"/>
              <w:ind w:right="-20"/>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比选</w:t>
            </w:r>
            <w:r>
              <w:rPr>
                <w:rFonts w:hint="eastAsia" w:ascii="宋体" w:hAnsi="宋体" w:eastAsia="宋体" w:cs="宋体"/>
                <w:color w:val="auto"/>
                <w:kern w:val="0"/>
                <w:sz w:val="21"/>
                <w:szCs w:val="21"/>
              </w:rPr>
              <w:t>时间：</w:t>
            </w:r>
            <w:r>
              <w:rPr>
                <w:rFonts w:hint="eastAsia" w:ascii="宋体" w:hAnsi="宋体" w:eastAsia="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2023</w:t>
            </w:r>
            <w:r>
              <w:rPr>
                <w:rFonts w:hint="eastAsia" w:ascii="宋体" w:hAnsi="宋体" w:eastAsia="宋体" w:cs="宋体"/>
                <w:b/>
                <w:color w:val="auto"/>
                <w:kern w:val="0"/>
                <w:sz w:val="21"/>
                <w:szCs w:val="21"/>
                <w:u w:val="single"/>
              </w:rPr>
              <w:t xml:space="preserve"> </w:t>
            </w:r>
            <w:r>
              <w:rPr>
                <w:rFonts w:hint="eastAsia" w:ascii="宋体" w:hAnsi="宋体" w:eastAsia="宋体" w:cs="宋体"/>
                <w:b/>
                <w:color w:val="auto"/>
                <w:kern w:val="0"/>
                <w:sz w:val="21"/>
                <w:szCs w:val="21"/>
              </w:rPr>
              <w:t>年</w:t>
            </w:r>
            <w:r>
              <w:rPr>
                <w:rFonts w:hint="eastAsia" w:ascii="宋体" w:hAnsi="宋体" w:eastAsia="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6</w:t>
            </w:r>
            <w:r>
              <w:rPr>
                <w:rFonts w:hint="eastAsia" w:ascii="宋体" w:hAnsi="宋体" w:eastAsia="宋体" w:cs="宋体"/>
                <w:b/>
                <w:color w:val="auto"/>
                <w:kern w:val="0"/>
                <w:sz w:val="21"/>
                <w:szCs w:val="21"/>
                <w:u w:val="single"/>
                <w:lang w:val="en-US" w:eastAsia="zh-CN"/>
              </w:rPr>
              <w:t xml:space="preserve"> </w:t>
            </w:r>
            <w:r>
              <w:rPr>
                <w:rFonts w:hint="eastAsia" w:ascii="宋体" w:hAnsi="宋体" w:eastAsia="宋体" w:cs="宋体"/>
                <w:b/>
                <w:color w:val="auto"/>
                <w:kern w:val="0"/>
                <w:sz w:val="21"/>
                <w:szCs w:val="21"/>
              </w:rPr>
              <w:t>月</w:t>
            </w:r>
            <w:r>
              <w:rPr>
                <w:rFonts w:hint="eastAsia" w:ascii="宋体" w:hAnsi="宋体" w:eastAsia="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26</w:t>
            </w:r>
            <w:r>
              <w:rPr>
                <w:rFonts w:hint="eastAsia" w:ascii="宋体" w:hAnsi="宋体" w:eastAsia="宋体" w:cs="宋体"/>
                <w:b/>
                <w:color w:val="auto"/>
                <w:kern w:val="0"/>
                <w:sz w:val="21"/>
                <w:szCs w:val="21"/>
                <w:u w:val="single"/>
              </w:rPr>
              <w:t xml:space="preserve"> </w:t>
            </w:r>
            <w:r>
              <w:rPr>
                <w:rFonts w:hint="eastAsia" w:ascii="宋体" w:hAnsi="宋体" w:eastAsia="宋体" w:cs="宋体"/>
                <w:b/>
                <w:color w:val="auto"/>
                <w:kern w:val="0"/>
                <w:sz w:val="21"/>
                <w:szCs w:val="21"/>
              </w:rPr>
              <w:t>日</w:t>
            </w:r>
            <w:r>
              <w:rPr>
                <w:rFonts w:hint="eastAsia" w:ascii="宋体" w:hAnsi="宋体" w:eastAsia="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10</w:t>
            </w:r>
            <w:r>
              <w:rPr>
                <w:rFonts w:hint="eastAsia" w:ascii="宋体" w:hAnsi="宋体" w:eastAsia="宋体" w:cs="宋体"/>
                <w:b/>
                <w:color w:val="auto"/>
                <w:kern w:val="0"/>
                <w:sz w:val="21"/>
                <w:szCs w:val="21"/>
                <w:u w:val="single"/>
              </w:rPr>
              <w:t xml:space="preserve"> </w:t>
            </w:r>
            <w:r>
              <w:rPr>
                <w:rFonts w:hint="eastAsia" w:ascii="宋体" w:hAnsi="宋体" w:eastAsia="宋体" w:cs="宋体"/>
                <w:b/>
                <w:color w:val="auto"/>
                <w:kern w:val="0"/>
                <w:sz w:val="21"/>
                <w:szCs w:val="21"/>
              </w:rPr>
              <w:t>时</w:t>
            </w:r>
            <w:r>
              <w:rPr>
                <w:rFonts w:hint="eastAsia" w:ascii="宋体" w:hAnsi="宋体" w:eastAsia="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00</w:t>
            </w:r>
            <w:r>
              <w:rPr>
                <w:rFonts w:hint="eastAsia" w:ascii="宋体" w:hAnsi="宋体" w:eastAsia="宋体" w:cs="宋体"/>
                <w:b/>
                <w:color w:val="auto"/>
                <w:kern w:val="0"/>
                <w:sz w:val="21"/>
                <w:szCs w:val="21"/>
                <w:u w:val="single"/>
              </w:rPr>
              <w:t xml:space="preserve"> </w:t>
            </w:r>
            <w:r>
              <w:rPr>
                <w:rFonts w:hint="eastAsia" w:ascii="宋体" w:hAnsi="宋体" w:eastAsia="宋体" w:cs="宋体"/>
                <w:b/>
                <w:color w:val="auto"/>
                <w:kern w:val="0"/>
                <w:sz w:val="21"/>
                <w:szCs w:val="21"/>
              </w:rPr>
              <w:t>分（北京时间）</w:t>
            </w:r>
          </w:p>
          <w:p>
            <w:pPr>
              <w:autoSpaceDE w:val="0"/>
              <w:autoSpaceDN w:val="0"/>
              <w:adjustRightInd w:val="0"/>
              <w:spacing w:line="360" w:lineRule="auto"/>
              <w:ind w:right="-20" w:rightChars="0"/>
              <w:rPr>
                <w:rFonts w:hint="eastAsia" w:ascii="宋体" w:hAnsi="宋体" w:eastAsia="宋体" w:cs="宋体"/>
                <w:color w:val="auto"/>
                <w:kern w:val="0"/>
                <w:szCs w:val="21"/>
              </w:rPr>
            </w:pPr>
            <w:r>
              <w:rPr>
                <w:rFonts w:hint="eastAsia" w:ascii="宋体" w:hAnsi="宋体" w:cs="宋体"/>
                <w:color w:val="auto"/>
                <w:kern w:val="0"/>
                <w:sz w:val="21"/>
                <w:szCs w:val="21"/>
                <w:lang w:eastAsia="zh-CN"/>
              </w:rPr>
              <w:t>比选</w:t>
            </w:r>
            <w:r>
              <w:rPr>
                <w:rFonts w:hint="eastAsia" w:ascii="宋体" w:hAnsi="宋体" w:eastAsia="宋体" w:cs="宋体"/>
                <w:color w:val="auto"/>
                <w:kern w:val="0"/>
                <w:sz w:val="21"/>
                <w:szCs w:val="21"/>
              </w:rPr>
              <w:t>地点：重庆缙云山索道有限公司会议室。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8"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5.2</w:t>
            </w:r>
          </w:p>
        </w:tc>
        <w:tc>
          <w:tcPr>
            <w:tcW w:w="1513" w:type="dxa"/>
            <w:vAlign w:val="center"/>
          </w:tcPr>
          <w:p>
            <w:pPr>
              <w:tabs>
                <w:tab w:val="left" w:pos="2032"/>
              </w:tabs>
              <w:autoSpaceDE w:val="0"/>
              <w:autoSpaceDN w:val="0"/>
              <w:adjustRightInd w:val="0"/>
              <w:spacing w:line="360" w:lineRule="auto"/>
              <w:ind w:right="-127"/>
              <w:jc w:val="center"/>
              <w:rPr>
                <w:rFonts w:hint="eastAsia" w:ascii="宋体" w:hAnsi="宋体" w:eastAsia="宋体" w:cs="宋体"/>
                <w:color w:val="auto"/>
                <w:kern w:val="0"/>
                <w:szCs w:val="21"/>
              </w:rPr>
            </w:pPr>
            <w:r>
              <w:rPr>
                <w:rFonts w:hint="eastAsia" w:ascii="宋体" w:hAnsi="宋体" w:cs="宋体"/>
                <w:color w:val="auto"/>
                <w:kern w:val="0"/>
                <w:szCs w:val="21"/>
                <w:lang w:eastAsia="zh-CN"/>
              </w:rPr>
              <w:t>比选</w:t>
            </w:r>
            <w:r>
              <w:rPr>
                <w:rFonts w:hint="eastAsia" w:ascii="宋体" w:hAnsi="宋体" w:eastAsia="宋体" w:cs="宋体"/>
                <w:color w:val="auto"/>
                <w:kern w:val="0"/>
                <w:szCs w:val="21"/>
              </w:rPr>
              <w:t>程序</w:t>
            </w:r>
          </w:p>
        </w:tc>
        <w:tc>
          <w:tcPr>
            <w:tcW w:w="6105" w:type="dxa"/>
            <w:vAlign w:val="center"/>
          </w:tcPr>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主持人按下列程序进行</w:t>
            </w:r>
            <w:r>
              <w:rPr>
                <w:rFonts w:hint="eastAsia" w:ascii="宋体" w:hAnsi="宋体" w:cs="宋体"/>
                <w:color w:val="auto"/>
                <w:kern w:val="0"/>
                <w:szCs w:val="21"/>
                <w:lang w:eastAsia="zh-CN"/>
              </w:rPr>
              <w:t>比选</w:t>
            </w:r>
            <w:r>
              <w:rPr>
                <w:rFonts w:hint="eastAsia" w:ascii="宋体" w:hAnsi="宋体" w:eastAsia="宋体" w:cs="宋体"/>
                <w:color w:val="auto"/>
                <w:kern w:val="0"/>
                <w:szCs w:val="21"/>
              </w:rPr>
              <w:t>：</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 宣布开标纪律；</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 宣布开标人、唱标人、记录人、监标人等有关人员姓名；</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 公布在</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选截止时间前递交竞争性比选申请文件的比选人申请人名称，并点名确认比选人申请人是否派人到场；</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 封装情况检查：比选人申请人或者其推选的代表检查各竞争性比选申请文件的封装情况并确认；</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5. 设有竞争性比选控制价的，公布竞争性比选控制价；</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6. 开启竞争性比选申请文件大袋及资格审查资料袋、竞选函部分袋；</w:t>
            </w:r>
          </w:p>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7. 比选人申请人代表、竞争性比选人代表、监标人、记录人等有关人员在开标记录上签字确认；</w:t>
            </w:r>
          </w:p>
          <w:p>
            <w:pPr>
              <w:snapToGrid w:val="0"/>
              <w:spacing w:line="360" w:lineRule="auto"/>
              <w:ind w:left="44" w:leftChars="21"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8.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6.1.1</w:t>
            </w:r>
          </w:p>
        </w:tc>
        <w:tc>
          <w:tcPr>
            <w:tcW w:w="1513"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评选委员会的组建</w:t>
            </w:r>
          </w:p>
        </w:tc>
        <w:tc>
          <w:tcPr>
            <w:tcW w:w="6105" w:type="dxa"/>
            <w:vAlign w:val="center"/>
          </w:tcPr>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7.1</w:t>
            </w:r>
          </w:p>
        </w:tc>
        <w:tc>
          <w:tcPr>
            <w:tcW w:w="1513"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是否授权评选委员会确定中选人</w:t>
            </w:r>
          </w:p>
        </w:tc>
        <w:tc>
          <w:tcPr>
            <w:tcW w:w="6105" w:type="dxa"/>
            <w:vAlign w:val="center"/>
          </w:tcPr>
          <w:p>
            <w:pPr>
              <w:autoSpaceDE w:val="0"/>
              <w:autoSpaceDN w:val="0"/>
              <w:adjustRightInd w:val="0"/>
              <w:spacing w:line="360" w:lineRule="auto"/>
              <w:ind w:right="-20"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否，推荐经评审得分由高到低排名前三名为中选候选人。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7.2</w:t>
            </w:r>
          </w:p>
        </w:tc>
        <w:tc>
          <w:tcPr>
            <w:tcW w:w="1513"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中选公示</w:t>
            </w:r>
          </w:p>
        </w:tc>
        <w:tc>
          <w:tcPr>
            <w:tcW w:w="6105" w:type="dxa"/>
            <w:vAlign w:val="center"/>
          </w:tcPr>
          <w:p>
            <w:pPr>
              <w:autoSpaceDE w:val="0"/>
              <w:autoSpaceDN w:val="0"/>
              <w:adjustRightInd w:val="0"/>
              <w:spacing w:line="360" w:lineRule="auto"/>
              <w:ind w:right="-20" w:firstLine="420" w:firstLineChars="200"/>
              <w:jc w:val="left"/>
              <w:rPr>
                <w:rFonts w:hint="eastAsia" w:ascii="宋体" w:hAnsi="宋体" w:eastAsia="宋体" w:cs="宋体"/>
                <w:color w:val="auto"/>
                <w:kern w:val="0"/>
                <w:szCs w:val="21"/>
              </w:rPr>
            </w:pPr>
            <w:r>
              <w:rPr>
                <w:rFonts w:hint="eastAsia" w:ascii="宋体" w:hAnsi="宋体" w:eastAsia="宋体" w:cs="宋体"/>
                <w:color w:val="auto"/>
              </w:rPr>
              <w:t>公示期为通知发出之日起三日。公示期间无异议、投诉，或者异议、投诉不成立的，比选人应当在公示期结束后五个工作日内向中</w:t>
            </w:r>
            <w:r>
              <w:rPr>
                <w:rFonts w:hint="eastAsia" w:ascii="宋体" w:hAnsi="宋体" w:cs="宋体"/>
                <w:color w:val="auto"/>
                <w:lang w:eastAsia="zh-CN"/>
              </w:rPr>
              <w:t>选</w:t>
            </w:r>
            <w:r>
              <w:rPr>
                <w:rFonts w:hint="eastAsia" w:ascii="宋体" w:hAnsi="宋体" w:eastAsia="宋体" w:cs="宋体"/>
                <w:color w:val="auto"/>
              </w:rPr>
              <w:t>人发出中</w:t>
            </w:r>
            <w:r>
              <w:rPr>
                <w:rFonts w:hint="eastAsia" w:ascii="宋体" w:hAnsi="宋体" w:cs="宋体"/>
                <w:color w:val="auto"/>
                <w:lang w:eastAsia="zh-CN"/>
              </w:rPr>
              <w:t>选</w:t>
            </w:r>
            <w:r>
              <w:rPr>
                <w:rFonts w:hint="eastAsia" w:ascii="宋体" w:hAnsi="宋体" w:eastAsia="宋体" w:cs="宋体"/>
                <w:color w:val="auto"/>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1513" w:type="dxa"/>
            <w:vAlign w:val="center"/>
          </w:tcPr>
          <w:p>
            <w:pPr>
              <w:autoSpaceDE w:val="0"/>
              <w:autoSpaceDN w:val="0"/>
              <w:adjustRightInd w:val="0"/>
              <w:spacing w:line="360" w:lineRule="auto"/>
              <w:ind w:right="21"/>
              <w:jc w:val="center"/>
              <w:rPr>
                <w:rFonts w:hint="eastAsia" w:ascii="宋体" w:hAnsi="宋体" w:eastAsia="宋体" w:cs="宋体"/>
                <w:color w:val="auto"/>
                <w:kern w:val="0"/>
                <w:szCs w:val="21"/>
              </w:rPr>
            </w:pPr>
            <w:r>
              <w:rPr>
                <w:rFonts w:hint="eastAsia" w:ascii="宋体" w:hAnsi="宋体" w:eastAsia="宋体" w:cs="宋体"/>
                <w:color w:val="auto"/>
                <w:kern w:val="0"/>
                <w:szCs w:val="21"/>
              </w:rPr>
              <w:t>需要补充的其他同容</w:t>
            </w:r>
          </w:p>
        </w:tc>
        <w:tc>
          <w:tcPr>
            <w:tcW w:w="6105" w:type="dxa"/>
          </w:tcPr>
          <w:p>
            <w:pPr>
              <w:autoSpaceDE w:val="0"/>
              <w:autoSpaceDN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无</w:t>
            </w:r>
          </w:p>
        </w:tc>
      </w:tr>
    </w:tbl>
    <w:p>
      <w:pPr>
        <w:widowControl/>
        <w:spacing w:after="120" w:afterLines="50" w:line="360" w:lineRule="auto"/>
        <w:rPr>
          <w:rFonts w:hint="eastAsia" w:ascii="宋体" w:hAnsi="宋体" w:eastAsia="宋体" w:cs="宋体"/>
          <w:b/>
          <w:bCs/>
          <w:color w:val="auto"/>
          <w:szCs w:val="21"/>
        </w:rPr>
      </w:pPr>
      <w:r>
        <w:rPr>
          <w:rFonts w:hint="eastAsia" w:ascii="宋体" w:hAnsi="宋体" w:eastAsia="宋体" w:cs="宋体"/>
          <w:b/>
          <w:bCs/>
          <w:color w:val="auto"/>
          <w:szCs w:val="21"/>
        </w:rPr>
        <w:t>注：本比选文件中有关时间安排和金额描述如有不一致的，一律以本“</w:t>
      </w:r>
      <w:r>
        <w:rPr>
          <w:rFonts w:hint="eastAsia" w:ascii="宋体" w:hAnsi="宋体" w:cs="宋体"/>
          <w:b/>
          <w:bCs/>
          <w:color w:val="auto"/>
          <w:szCs w:val="21"/>
          <w:lang w:eastAsia="zh-CN"/>
        </w:rPr>
        <w:t>比</w:t>
      </w:r>
      <w:r>
        <w:rPr>
          <w:rFonts w:hint="eastAsia" w:ascii="宋体" w:hAnsi="宋体" w:eastAsia="宋体" w:cs="宋体"/>
          <w:b/>
          <w:bCs/>
          <w:color w:val="auto"/>
          <w:szCs w:val="21"/>
        </w:rPr>
        <w:t>选须知前附表”中的说明为准。</w:t>
      </w:r>
    </w:p>
    <w:p>
      <w:pPr>
        <w:spacing w:line="360" w:lineRule="auto"/>
        <w:rPr>
          <w:rFonts w:hint="eastAsia" w:ascii="宋体" w:hAnsi="宋体" w:eastAsia="宋体" w:cs="宋体"/>
          <w:b/>
          <w:color w:val="auto"/>
          <w:sz w:val="28"/>
          <w:szCs w:val="28"/>
        </w:rPr>
      </w:pPr>
    </w:p>
    <w:p>
      <w:pPr>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jc w:val="center"/>
        <w:rPr>
          <w:rFonts w:hint="eastAsia" w:ascii="宋体" w:hAnsi="宋体" w:eastAsia="宋体" w:cs="宋体"/>
          <w:b/>
          <w:bCs/>
          <w:color w:val="auto"/>
          <w:kern w:val="0"/>
          <w:sz w:val="32"/>
          <w:szCs w:val="32"/>
        </w:rPr>
      </w:pPr>
      <w:r>
        <w:rPr>
          <w:rFonts w:hint="eastAsia" w:ascii="宋体" w:hAnsi="宋体" w:eastAsia="宋体" w:cs="宋体"/>
          <w:b/>
          <w:bCs/>
          <w:color w:val="auto"/>
          <w:sz w:val="32"/>
          <w:szCs w:val="32"/>
        </w:rPr>
        <w:t>比选申请人须知</w:t>
      </w:r>
    </w:p>
    <w:p>
      <w:pPr>
        <w:pStyle w:val="7"/>
        <w:snapToGrid w:val="0"/>
        <w:spacing w:line="360" w:lineRule="auto"/>
        <w:rPr>
          <w:rFonts w:hint="eastAsia" w:ascii="宋体" w:hAnsi="宋体" w:eastAsia="宋体" w:cs="宋体"/>
          <w:snapToGrid w:val="0"/>
          <w:color w:val="auto"/>
          <w:szCs w:val="21"/>
        </w:rPr>
      </w:pPr>
      <w:bookmarkStart w:id="123" w:name="_Toc32421"/>
      <w:bookmarkStart w:id="124" w:name="_Toc5964"/>
      <w:bookmarkStart w:id="125" w:name="_Toc21742"/>
      <w:bookmarkStart w:id="126" w:name="_Toc17504"/>
      <w:bookmarkStart w:id="127" w:name="_Toc30383"/>
      <w:bookmarkStart w:id="128" w:name="_Toc16708"/>
      <w:bookmarkStart w:id="129" w:name="_Toc28526"/>
      <w:bookmarkStart w:id="130" w:name="_Toc3994"/>
      <w:r>
        <w:rPr>
          <w:rFonts w:hint="eastAsia" w:ascii="宋体" w:hAnsi="宋体" w:eastAsia="宋体" w:cs="宋体"/>
          <w:snapToGrid w:val="0"/>
          <w:color w:val="auto"/>
          <w:szCs w:val="21"/>
        </w:rPr>
        <w:t>1.  总则</w:t>
      </w:r>
      <w:bookmarkEnd w:id="123"/>
      <w:bookmarkEnd w:id="124"/>
      <w:bookmarkEnd w:id="125"/>
      <w:bookmarkEnd w:id="126"/>
      <w:bookmarkEnd w:id="127"/>
      <w:bookmarkEnd w:id="128"/>
      <w:bookmarkEnd w:id="129"/>
      <w:bookmarkEnd w:id="130"/>
    </w:p>
    <w:p>
      <w:pPr>
        <w:pStyle w:val="7"/>
        <w:snapToGrid w:val="0"/>
        <w:spacing w:line="360" w:lineRule="auto"/>
        <w:rPr>
          <w:rFonts w:hint="eastAsia" w:ascii="宋体" w:hAnsi="宋体" w:eastAsia="宋体" w:cs="宋体"/>
          <w:snapToGrid w:val="0"/>
          <w:color w:val="auto"/>
          <w:szCs w:val="21"/>
        </w:rPr>
      </w:pPr>
      <w:bookmarkStart w:id="131" w:name="_Toc2056"/>
      <w:bookmarkStart w:id="132" w:name="_Toc475545930"/>
      <w:bookmarkStart w:id="133" w:name="_Toc5932"/>
      <w:bookmarkStart w:id="134" w:name="_Toc24115"/>
      <w:bookmarkStart w:id="135" w:name="_Toc30821"/>
      <w:bookmarkStart w:id="136" w:name="_Toc454959625"/>
      <w:bookmarkStart w:id="137" w:name="_Toc454962856"/>
      <w:bookmarkStart w:id="138" w:name="_Toc200513127"/>
      <w:bookmarkStart w:id="139" w:name="_Toc8201940"/>
      <w:bookmarkStart w:id="140" w:name="_Toc15360"/>
      <w:bookmarkStart w:id="141" w:name="_Toc1171"/>
      <w:bookmarkStart w:id="142" w:name="_Toc479086539"/>
      <w:bookmarkStart w:id="143" w:name="_Toc21920"/>
      <w:bookmarkStart w:id="144" w:name="_Toc453951126"/>
      <w:bookmarkStart w:id="145" w:name="_Toc20327"/>
      <w:bookmarkStart w:id="146" w:name="_Toc385234362"/>
      <w:r>
        <w:rPr>
          <w:rFonts w:hint="eastAsia" w:ascii="宋体" w:hAnsi="宋体" w:eastAsia="宋体" w:cs="宋体"/>
          <w:snapToGrid w:val="0"/>
          <w:color w:val="auto"/>
          <w:szCs w:val="21"/>
        </w:rPr>
        <w:t>1.1  项目概况</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autoSpaceDE w:val="0"/>
        <w:autoSpaceDN w:val="0"/>
        <w:adjustRightInd w:val="0"/>
        <w:snapToGrid w:val="0"/>
        <w:spacing w:line="360" w:lineRule="auto"/>
        <w:ind w:firstLine="357" w:firstLineChars="17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1.1.1  根据关法律、法规和规章的规定，本比选项目已具备比选条件，现对本项目进行公开比选。</w:t>
      </w:r>
    </w:p>
    <w:p>
      <w:pPr>
        <w:autoSpaceDE w:val="0"/>
        <w:autoSpaceDN w:val="0"/>
        <w:adjustRightInd w:val="0"/>
        <w:snapToGrid w:val="0"/>
        <w:spacing w:line="360" w:lineRule="auto"/>
        <w:ind w:firstLine="315" w:firstLineChars="15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1.1.2  本比选项目比选人：见比选申请人须知前附表。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1.1.3  本比选项目比选代理机构：见比选申请人须知前附表。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1.1.4  本比选项目名称：见比选申请人须知前附表。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1.1.5  本项目收货地点：见比选申请人须知前附表。</w:t>
      </w:r>
    </w:p>
    <w:p>
      <w:pPr>
        <w:pStyle w:val="7"/>
        <w:snapToGrid w:val="0"/>
        <w:spacing w:line="360" w:lineRule="auto"/>
        <w:rPr>
          <w:rFonts w:hint="eastAsia" w:ascii="宋体" w:hAnsi="宋体" w:eastAsia="宋体" w:cs="宋体"/>
          <w:snapToGrid w:val="0"/>
          <w:color w:val="auto"/>
          <w:szCs w:val="21"/>
        </w:rPr>
      </w:pPr>
      <w:bookmarkStart w:id="147" w:name="_Toc453951127"/>
      <w:bookmarkStart w:id="148" w:name="_Toc3003"/>
      <w:bookmarkStart w:id="149" w:name="_Toc200513128"/>
      <w:bookmarkStart w:id="150" w:name="_Toc454962857"/>
      <w:bookmarkStart w:id="151" w:name="_Toc6928"/>
      <w:bookmarkStart w:id="152" w:name="_Toc29429"/>
      <w:bookmarkStart w:id="153" w:name="_Toc8201941"/>
      <w:bookmarkStart w:id="154" w:name="_Toc475545931"/>
      <w:bookmarkStart w:id="155" w:name="_Toc32592"/>
      <w:bookmarkStart w:id="156" w:name="_Toc25796"/>
      <w:bookmarkStart w:id="157" w:name="_Toc1481"/>
      <w:bookmarkStart w:id="158" w:name="_Toc385234363"/>
      <w:bookmarkStart w:id="159" w:name="_Toc479086540"/>
      <w:bookmarkStart w:id="160" w:name="_Toc454959626"/>
      <w:bookmarkStart w:id="161" w:name="_Toc28958"/>
      <w:bookmarkStart w:id="162" w:name="_Toc20461"/>
      <w:r>
        <w:rPr>
          <w:rFonts w:hint="eastAsia" w:ascii="宋体" w:hAnsi="宋体" w:eastAsia="宋体" w:cs="宋体"/>
          <w:snapToGrid w:val="0"/>
          <w:color w:val="auto"/>
          <w:szCs w:val="21"/>
        </w:rPr>
        <w:t>1.2  资金来源和落实情况</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1.2.1  本比选项目的资金来源：见比选申请人须知前附表。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1.2.2  本比选项目的出资比例：见比选申请人须知前附表。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1.2.3  本比选项目的资金落实情况：见比选申请人须知前附表。</w:t>
      </w:r>
    </w:p>
    <w:p>
      <w:pPr>
        <w:pStyle w:val="7"/>
        <w:snapToGrid w:val="0"/>
        <w:spacing w:line="360" w:lineRule="auto"/>
        <w:rPr>
          <w:rFonts w:hint="eastAsia" w:ascii="宋体" w:hAnsi="宋体" w:eastAsia="宋体" w:cs="宋体"/>
          <w:snapToGrid w:val="0"/>
          <w:color w:val="auto"/>
          <w:szCs w:val="21"/>
        </w:rPr>
      </w:pPr>
      <w:bookmarkStart w:id="163" w:name="_Toc453951128"/>
      <w:bookmarkStart w:id="164" w:name="_Toc200513129"/>
      <w:bookmarkStart w:id="165" w:name="_Toc454962858"/>
      <w:bookmarkStart w:id="166" w:name="_Toc479086541"/>
      <w:bookmarkStart w:id="167" w:name="_Toc475545932"/>
      <w:bookmarkStart w:id="168" w:name="_Toc385234364"/>
      <w:bookmarkStart w:id="169" w:name="_Toc454959627"/>
      <w:bookmarkStart w:id="170" w:name="_Toc8201942"/>
      <w:bookmarkStart w:id="171" w:name="_Toc9458"/>
      <w:bookmarkStart w:id="172" w:name="_Toc23989"/>
      <w:bookmarkStart w:id="173" w:name="_Toc5959"/>
      <w:bookmarkStart w:id="174" w:name="_Toc16550"/>
      <w:bookmarkStart w:id="175" w:name="_Toc18649"/>
      <w:bookmarkStart w:id="176" w:name="_Toc31056"/>
      <w:bookmarkStart w:id="177" w:name="_Toc29024"/>
      <w:bookmarkStart w:id="178" w:name="_Toc3758"/>
      <w:r>
        <w:rPr>
          <w:rFonts w:hint="eastAsia" w:ascii="宋体" w:hAnsi="宋体" w:eastAsia="宋体" w:cs="宋体"/>
          <w:snapToGrid w:val="0"/>
          <w:color w:val="auto"/>
          <w:szCs w:val="21"/>
        </w:rPr>
        <w:t>1.3  比选范围、交货期和</w:t>
      </w:r>
      <w:bookmarkEnd w:id="163"/>
      <w:bookmarkEnd w:id="164"/>
      <w:bookmarkEnd w:id="165"/>
      <w:bookmarkEnd w:id="166"/>
      <w:bookmarkEnd w:id="167"/>
      <w:bookmarkEnd w:id="168"/>
      <w:bookmarkEnd w:id="169"/>
      <w:r>
        <w:rPr>
          <w:rFonts w:hint="eastAsia" w:ascii="宋体" w:hAnsi="宋体" w:eastAsia="宋体" w:cs="宋体"/>
          <w:snapToGrid w:val="0"/>
          <w:color w:val="auto"/>
          <w:szCs w:val="21"/>
        </w:rPr>
        <w:t>交货地点</w:t>
      </w:r>
      <w:bookmarkEnd w:id="170"/>
      <w:bookmarkEnd w:id="171"/>
      <w:bookmarkEnd w:id="172"/>
      <w:bookmarkEnd w:id="173"/>
      <w:bookmarkEnd w:id="174"/>
      <w:bookmarkEnd w:id="175"/>
      <w:bookmarkEnd w:id="176"/>
      <w:bookmarkEnd w:id="177"/>
      <w:bookmarkEnd w:id="178"/>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1.3.1  本次比选范围：见比选申请人须知前附表。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1.3.2  本次比选交货期：见比选申请人须知前附表。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1.3.3 本次比选的交货地点：见比选申请人须知前附表。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1.3.4  本次比选</w:t>
      </w:r>
      <w:r>
        <w:rPr>
          <w:rFonts w:hint="eastAsia" w:ascii="宋体" w:hAnsi="宋体" w:eastAsia="宋体" w:cs="宋体"/>
          <w:color w:val="auto"/>
          <w:kern w:val="0"/>
        </w:rPr>
        <w:t>质量要求：</w:t>
      </w:r>
      <w:r>
        <w:rPr>
          <w:rFonts w:hint="eastAsia" w:ascii="宋体" w:hAnsi="宋体" w:eastAsia="宋体" w:cs="宋体"/>
          <w:snapToGrid w:val="0"/>
          <w:color w:val="auto"/>
          <w:kern w:val="0"/>
        </w:rPr>
        <w:t>见比选申请人须知前附表。</w:t>
      </w:r>
    </w:p>
    <w:p>
      <w:pPr>
        <w:pStyle w:val="7"/>
        <w:snapToGrid w:val="0"/>
        <w:spacing w:line="360" w:lineRule="auto"/>
        <w:rPr>
          <w:rFonts w:hint="eastAsia" w:ascii="宋体" w:hAnsi="宋体" w:eastAsia="宋体" w:cs="宋体"/>
          <w:snapToGrid w:val="0"/>
          <w:color w:val="auto"/>
          <w:szCs w:val="21"/>
        </w:rPr>
      </w:pPr>
      <w:bookmarkStart w:id="179" w:name="_Toc200513131"/>
      <w:bookmarkStart w:id="180" w:name="_Toc454962859"/>
      <w:bookmarkStart w:id="181" w:name="_Toc453951129"/>
      <w:bookmarkStart w:id="182" w:name="_Toc4274"/>
      <w:bookmarkStart w:id="183" w:name="_Toc10895"/>
      <w:bookmarkStart w:id="184" w:name="_Toc479086542"/>
      <w:bookmarkStart w:id="185" w:name="_Toc1740"/>
      <w:bookmarkStart w:id="186" w:name="_Toc9807"/>
      <w:bookmarkStart w:id="187" w:name="_Toc2241"/>
      <w:bookmarkStart w:id="188" w:name="_Toc355"/>
      <w:bookmarkStart w:id="189" w:name="_Toc8201943"/>
      <w:bookmarkStart w:id="190" w:name="_Toc475545933"/>
      <w:bookmarkStart w:id="191" w:name="_Toc17016"/>
      <w:bookmarkStart w:id="192" w:name="_Toc385234365"/>
      <w:bookmarkStart w:id="193" w:name="_Toc22755"/>
      <w:bookmarkStart w:id="194" w:name="_Toc454959628"/>
      <w:r>
        <w:rPr>
          <w:rFonts w:hint="eastAsia" w:ascii="宋体" w:hAnsi="宋体" w:eastAsia="宋体" w:cs="宋体"/>
          <w:snapToGrid w:val="0"/>
          <w:color w:val="auto"/>
          <w:szCs w:val="21"/>
        </w:rPr>
        <w:t>1.4  比选申请人资格要求</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autoSpaceDE w:val="0"/>
        <w:autoSpaceDN w:val="0"/>
        <w:adjustRightInd w:val="0"/>
        <w:snapToGrid w:val="0"/>
        <w:spacing w:line="360" w:lineRule="auto"/>
        <w:ind w:left="359" w:leftChars="171"/>
        <w:jc w:val="left"/>
        <w:rPr>
          <w:rFonts w:hint="eastAsia" w:ascii="宋体" w:hAnsi="宋体" w:eastAsia="宋体" w:cs="宋体"/>
          <w:color w:val="auto"/>
          <w:kern w:val="0"/>
        </w:rPr>
      </w:pPr>
      <w:bookmarkStart w:id="195" w:name="_Toc17412"/>
      <w:bookmarkStart w:id="196" w:name="_Toc22323"/>
      <w:bookmarkStart w:id="197" w:name="_Toc453951130"/>
      <w:bookmarkStart w:id="198" w:name="_Toc27081"/>
      <w:bookmarkStart w:id="199" w:name="_Toc479086543"/>
      <w:bookmarkStart w:id="200" w:name="_Toc18033"/>
      <w:bookmarkStart w:id="201" w:name="_Toc385234366"/>
      <w:bookmarkStart w:id="202" w:name="_Toc200513132"/>
      <w:bookmarkStart w:id="203" w:name="_Toc454962860"/>
      <w:bookmarkStart w:id="204" w:name="_Toc13882"/>
      <w:bookmarkStart w:id="205" w:name="_Toc19803"/>
      <w:bookmarkStart w:id="206" w:name="_Toc8201944"/>
      <w:bookmarkStart w:id="207" w:name="_Toc475545934"/>
      <w:bookmarkStart w:id="208" w:name="_Toc454959629"/>
      <w:r>
        <w:rPr>
          <w:rFonts w:hint="eastAsia" w:ascii="宋体" w:hAnsi="宋体" w:eastAsia="宋体" w:cs="宋体"/>
          <w:color w:val="auto"/>
          <w:kern w:val="0"/>
        </w:rPr>
        <w:t>1.4.1本次资格要求：见比选申请人须知前附表。</w:t>
      </w:r>
    </w:p>
    <w:p>
      <w:pPr>
        <w:pStyle w:val="7"/>
        <w:snapToGrid w:val="0"/>
        <w:spacing w:line="360" w:lineRule="auto"/>
        <w:rPr>
          <w:rFonts w:hint="eastAsia" w:ascii="宋体" w:hAnsi="宋体" w:eastAsia="宋体" w:cs="宋体"/>
          <w:snapToGrid w:val="0"/>
          <w:color w:val="auto"/>
          <w:szCs w:val="21"/>
        </w:rPr>
      </w:pPr>
      <w:bookmarkStart w:id="209" w:name="_Toc15272"/>
      <w:bookmarkStart w:id="210" w:name="_Toc9163"/>
      <w:r>
        <w:rPr>
          <w:rFonts w:hint="eastAsia" w:ascii="宋体" w:hAnsi="宋体" w:eastAsia="宋体" w:cs="宋体"/>
          <w:snapToGrid w:val="0"/>
          <w:color w:val="auto"/>
          <w:szCs w:val="21"/>
        </w:rPr>
        <w:t>1.5  费用承担</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比选申请人准备和参加</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选活动发生的费用自理。</w:t>
      </w:r>
    </w:p>
    <w:p>
      <w:pPr>
        <w:pStyle w:val="7"/>
        <w:snapToGrid w:val="0"/>
        <w:spacing w:line="360" w:lineRule="auto"/>
        <w:rPr>
          <w:rFonts w:hint="eastAsia" w:ascii="宋体" w:hAnsi="宋体" w:eastAsia="宋体" w:cs="宋体"/>
          <w:snapToGrid w:val="0"/>
          <w:color w:val="auto"/>
          <w:szCs w:val="21"/>
        </w:rPr>
      </w:pPr>
      <w:bookmarkStart w:id="211" w:name="_Toc15420"/>
      <w:bookmarkStart w:id="212" w:name="_Toc91"/>
      <w:bookmarkStart w:id="213" w:name="_Toc8540"/>
      <w:bookmarkStart w:id="214" w:name="_Toc5380"/>
      <w:bookmarkStart w:id="215" w:name="_Toc454962861"/>
      <w:bookmarkStart w:id="216" w:name="_Toc200513133"/>
      <w:bookmarkStart w:id="217" w:name="_Toc385234367"/>
      <w:bookmarkStart w:id="218" w:name="_Toc10131"/>
      <w:bookmarkStart w:id="219" w:name="_Toc32316"/>
      <w:bookmarkStart w:id="220" w:name="_Toc453951131"/>
      <w:bookmarkStart w:id="221" w:name="_Toc28757"/>
      <w:bookmarkStart w:id="222" w:name="_Toc18266"/>
      <w:bookmarkStart w:id="223" w:name="_Toc479086544"/>
      <w:bookmarkStart w:id="224" w:name="_Toc454959630"/>
      <w:bookmarkStart w:id="225" w:name="_Toc8201945"/>
      <w:bookmarkStart w:id="226" w:name="_Toc475545935"/>
      <w:r>
        <w:rPr>
          <w:rFonts w:hint="eastAsia" w:ascii="宋体" w:hAnsi="宋体" w:eastAsia="宋体" w:cs="宋体"/>
          <w:snapToGrid w:val="0"/>
          <w:color w:val="auto"/>
          <w:szCs w:val="21"/>
        </w:rPr>
        <w:t>1.6  保密</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参与比选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选活动的各方应对比选文件和比选申请文件中的商业和技术等秘密保密，违者应对由此造成的后果承担法律责任。</w:t>
      </w:r>
    </w:p>
    <w:p>
      <w:pPr>
        <w:pStyle w:val="7"/>
        <w:snapToGrid w:val="0"/>
        <w:spacing w:line="360" w:lineRule="auto"/>
        <w:rPr>
          <w:rFonts w:hint="eastAsia" w:ascii="宋体" w:hAnsi="宋体" w:eastAsia="宋体" w:cs="宋体"/>
          <w:snapToGrid w:val="0"/>
          <w:color w:val="auto"/>
          <w:szCs w:val="21"/>
        </w:rPr>
      </w:pPr>
      <w:bookmarkStart w:id="227" w:name="_Toc28688"/>
      <w:bookmarkStart w:id="228" w:name="_Toc8195"/>
      <w:bookmarkStart w:id="229" w:name="_Toc479086545"/>
      <w:bookmarkStart w:id="230" w:name="_Toc200513134"/>
      <w:bookmarkStart w:id="231" w:name="_Toc453951132"/>
      <w:bookmarkStart w:id="232" w:name="_Toc475545936"/>
      <w:bookmarkStart w:id="233" w:name="_Toc17206"/>
      <w:bookmarkStart w:id="234" w:name="_Toc454962862"/>
      <w:bookmarkStart w:id="235" w:name="_Toc7864"/>
      <w:bookmarkStart w:id="236" w:name="_Toc12853"/>
      <w:bookmarkStart w:id="237" w:name="_Toc385234368"/>
      <w:bookmarkStart w:id="238" w:name="_Toc12354"/>
      <w:bookmarkStart w:id="239" w:name="_Toc12048"/>
      <w:bookmarkStart w:id="240" w:name="_Toc15808"/>
      <w:bookmarkStart w:id="241" w:name="_Toc454959631"/>
      <w:bookmarkStart w:id="242" w:name="_Toc8201946"/>
      <w:r>
        <w:rPr>
          <w:rFonts w:hint="eastAsia" w:ascii="宋体" w:hAnsi="宋体" w:eastAsia="宋体" w:cs="宋体"/>
          <w:snapToGrid w:val="0"/>
          <w:color w:val="auto"/>
          <w:szCs w:val="21"/>
        </w:rPr>
        <w:t>1.7  语言文字</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除专用术语外，与比选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选有关的语言均使用中文。必要时专用术语应附有中文注释。</w:t>
      </w:r>
    </w:p>
    <w:p>
      <w:pPr>
        <w:pStyle w:val="7"/>
        <w:snapToGrid w:val="0"/>
        <w:spacing w:line="360" w:lineRule="auto"/>
        <w:rPr>
          <w:rFonts w:hint="eastAsia" w:ascii="宋体" w:hAnsi="宋体" w:eastAsia="宋体" w:cs="宋体"/>
          <w:snapToGrid w:val="0"/>
          <w:color w:val="auto"/>
          <w:szCs w:val="21"/>
        </w:rPr>
      </w:pPr>
      <w:bookmarkStart w:id="243" w:name="_Toc454962863"/>
      <w:bookmarkStart w:id="244" w:name="_Toc2165"/>
      <w:bookmarkStart w:id="245" w:name="_Toc792"/>
      <w:bookmarkStart w:id="246" w:name="_Toc453951133"/>
      <w:bookmarkStart w:id="247" w:name="_Toc17885"/>
      <w:bookmarkStart w:id="248" w:name="_Toc479086546"/>
      <w:bookmarkStart w:id="249" w:name="_Toc475545937"/>
      <w:bookmarkStart w:id="250" w:name="_Toc454959632"/>
      <w:bookmarkStart w:id="251" w:name="_Toc200513135"/>
      <w:bookmarkStart w:id="252" w:name="_Toc21245"/>
      <w:bookmarkStart w:id="253" w:name="_Toc8201947"/>
      <w:bookmarkStart w:id="254" w:name="_Toc25398"/>
      <w:bookmarkStart w:id="255" w:name="_Toc385234369"/>
      <w:bookmarkStart w:id="256" w:name="_Toc6932"/>
      <w:bookmarkStart w:id="257" w:name="_Toc20649"/>
      <w:bookmarkStart w:id="258" w:name="_Toc20582"/>
      <w:r>
        <w:rPr>
          <w:rFonts w:hint="eastAsia" w:ascii="宋体" w:hAnsi="宋体" w:eastAsia="宋体" w:cs="宋体"/>
          <w:snapToGrid w:val="0"/>
          <w:color w:val="auto"/>
          <w:szCs w:val="21"/>
        </w:rPr>
        <w:t>1.8  计量单位</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所有计量均采用中华人民共和国法定计量单位。</w:t>
      </w:r>
    </w:p>
    <w:p>
      <w:pPr>
        <w:pStyle w:val="7"/>
        <w:snapToGrid w:val="0"/>
        <w:spacing w:line="360" w:lineRule="auto"/>
        <w:rPr>
          <w:rFonts w:hint="eastAsia" w:ascii="宋体" w:hAnsi="宋体" w:eastAsia="宋体" w:cs="宋体"/>
          <w:snapToGrid w:val="0"/>
          <w:color w:val="auto"/>
          <w:szCs w:val="21"/>
        </w:rPr>
      </w:pPr>
      <w:bookmarkStart w:id="259" w:name="_Toc29783"/>
      <w:bookmarkStart w:id="260" w:name="_Toc15785"/>
      <w:bookmarkStart w:id="261" w:name="_Toc479086547"/>
      <w:bookmarkStart w:id="262" w:name="_Toc8201948"/>
      <w:bookmarkStart w:id="263" w:name="_Toc639"/>
      <w:bookmarkStart w:id="264" w:name="_Toc385234370"/>
      <w:bookmarkStart w:id="265" w:name="_Toc12079"/>
      <w:bookmarkStart w:id="266" w:name="_Toc454959633"/>
      <w:bookmarkStart w:id="267" w:name="_Toc11186"/>
      <w:bookmarkStart w:id="268" w:name="_Toc14839"/>
      <w:bookmarkStart w:id="269" w:name="_Toc27421"/>
      <w:bookmarkStart w:id="270" w:name="_Toc32080"/>
      <w:bookmarkStart w:id="271" w:name="_Toc475545938"/>
      <w:bookmarkStart w:id="272" w:name="_Toc200513136"/>
      <w:bookmarkStart w:id="273" w:name="_Toc453951134"/>
      <w:bookmarkStart w:id="274" w:name="_Toc454962864"/>
      <w:r>
        <w:rPr>
          <w:rFonts w:hint="eastAsia" w:ascii="宋体" w:hAnsi="宋体" w:eastAsia="宋体" w:cs="宋体"/>
          <w:snapToGrid w:val="0"/>
          <w:color w:val="auto"/>
          <w:szCs w:val="21"/>
        </w:rPr>
        <w:t>1.9  踏勘现场</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1.9.1  比选人不组织踏勘现场。</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1.9.2  比选申请人踏勘现场发生的费用自理。</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1.9.3  比选申请人应当对项目现场及周围环境进行踏勘，以便比选申请人获取有关编制比选申请文件和签署合同所需的所有资料。无论比选申请人是否踏勘过现场，均被认为在递交比选申请文件之前已经踏勘现场，对本合同项目的风险和义务已经十分了解，并在其比选申请文件中已充分考虑了现场和环境条件。</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1.9.4  比选申请人及其人员经过比选人的允许，可因踏勘目的进入比选人的工程现场，但比选申请人及其人员不得因此使比选人及其人员承担有关的责任和蒙受损失。比选申请人应对由此次踏勘现场而造成的死亡、人身伤害、财产损失、损害以及任何其它损失、损害和引起的费用和开支承担责任。</w:t>
      </w:r>
    </w:p>
    <w:p>
      <w:pPr>
        <w:pStyle w:val="7"/>
        <w:snapToGrid w:val="0"/>
        <w:spacing w:line="360" w:lineRule="auto"/>
        <w:rPr>
          <w:rFonts w:hint="eastAsia" w:ascii="宋体" w:hAnsi="宋体" w:eastAsia="宋体" w:cs="宋体"/>
          <w:snapToGrid w:val="0"/>
          <w:color w:val="auto"/>
          <w:szCs w:val="21"/>
        </w:rPr>
      </w:pPr>
      <w:bookmarkStart w:id="275" w:name="_Toc9367"/>
      <w:bookmarkStart w:id="276" w:name="_Toc5636"/>
      <w:bookmarkStart w:id="277" w:name="_Toc8201949"/>
      <w:bookmarkStart w:id="278" w:name="_Toc14902"/>
      <w:bookmarkStart w:id="279" w:name="_Toc2986"/>
      <w:bookmarkStart w:id="280" w:name="_Toc2968"/>
      <w:bookmarkStart w:id="281" w:name="_Toc454959634"/>
      <w:bookmarkStart w:id="282" w:name="_Toc454962865"/>
      <w:bookmarkStart w:id="283" w:name="_Toc453951135"/>
      <w:bookmarkStart w:id="284" w:name="_Toc200513137"/>
      <w:bookmarkStart w:id="285" w:name="_Toc385234371"/>
      <w:bookmarkStart w:id="286" w:name="_Toc479086548"/>
      <w:bookmarkStart w:id="287" w:name="_Toc475545939"/>
      <w:bookmarkStart w:id="288" w:name="_Toc7519"/>
      <w:bookmarkStart w:id="289" w:name="_Toc19251"/>
      <w:bookmarkStart w:id="290" w:name="_Toc13837"/>
      <w:r>
        <w:rPr>
          <w:rFonts w:hint="eastAsia" w:ascii="宋体" w:hAnsi="宋体" w:eastAsia="宋体" w:cs="宋体"/>
          <w:snapToGrid w:val="0"/>
          <w:color w:val="auto"/>
          <w:szCs w:val="21"/>
        </w:rPr>
        <w:t xml:space="preserve">1.10  </w:t>
      </w:r>
      <w:r>
        <w:rPr>
          <w:rFonts w:hint="eastAsia" w:ascii="宋体" w:hAnsi="宋体" w:eastAsia="宋体" w:cs="宋体"/>
          <w:snapToGrid w:val="0"/>
          <w:color w:val="auto"/>
          <w:szCs w:val="21"/>
          <w:lang w:eastAsia="zh-CN"/>
        </w:rPr>
        <w:t>竞</w:t>
      </w:r>
      <w:r>
        <w:rPr>
          <w:rFonts w:hint="eastAsia" w:ascii="宋体" w:hAnsi="宋体" w:eastAsia="宋体" w:cs="宋体"/>
          <w:snapToGrid w:val="0"/>
          <w:color w:val="auto"/>
          <w:szCs w:val="21"/>
        </w:rPr>
        <w:t>选预备会</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本项目不组织</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选预备会。</w:t>
      </w:r>
    </w:p>
    <w:p>
      <w:pPr>
        <w:pStyle w:val="7"/>
        <w:snapToGrid w:val="0"/>
        <w:spacing w:line="360" w:lineRule="auto"/>
        <w:rPr>
          <w:rFonts w:hint="eastAsia" w:ascii="宋体" w:hAnsi="宋体" w:eastAsia="宋体" w:cs="宋体"/>
          <w:snapToGrid w:val="0"/>
          <w:color w:val="auto"/>
          <w:szCs w:val="21"/>
        </w:rPr>
      </w:pPr>
      <w:bookmarkStart w:id="291" w:name="_Toc10470"/>
      <w:bookmarkStart w:id="292" w:name="_Toc200513138"/>
      <w:bookmarkStart w:id="293" w:name="_Toc454959635"/>
      <w:bookmarkStart w:id="294" w:name="_Toc18590"/>
      <w:bookmarkStart w:id="295" w:name="_Toc8201950"/>
      <w:bookmarkStart w:id="296" w:name="_Toc475545940"/>
      <w:bookmarkStart w:id="297" w:name="_Toc32545"/>
      <w:bookmarkStart w:id="298" w:name="_Toc453951136"/>
      <w:bookmarkStart w:id="299" w:name="_Toc14057"/>
      <w:bookmarkStart w:id="300" w:name="_Toc454962866"/>
      <w:bookmarkStart w:id="301" w:name="_Toc479086549"/>
      <w:bookmarkStart w:id="302" w:name="_Toc385234372"/>
      <w:bookmarkStart w:id="303" w:name="_Toc21358"/>
      <w:bookmarkStart w:id="304" w:name="_Toc26332"/>
      <w:bookmarkStart w:id="305" w:name="_Toc4522"/>
      <w:bookmarkStart w:id="306" w:name="_Toc6608"/>
      <w:r>
        <w:rPr>
          <w:rFonts w:hint="eastAsia" w:ascii="宋体" w:hAnsi="宋体" w:eastAsia="宋体" w:cs="宋体"/>
          <w:snapToGrid w:val="0"/>
          <w:color w:val="auto"/>
          <w:szCs w:val="21"/>
        </w:rPr>
        <w:t>1.11  分包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bookmarkStart w:id="307" w:name="_Toc200513139"/>
      <w:r>
        <w:rPr>
          <w:rFonts w:hint="eastAsia" w:ascii="宋体" w:hAnsi="宋体" w:eastAsia="宋体" w:cs="宋体"/>
          <w:snapToGrid w:val="0"/>
          <w:color w:val="auto"/>
          <w:kern w:val="0"/>
        </w:rPr>
        <w:t>本项目不允许分包。</w:t>
      </w:r>
    </w:p>
    <w:p>
      <w:pPr>
        <w:pStyle w:val="7"/>
        <w:snapToGrid w:val="0"/>
        <w:spacing w:line="360" w:lineRule="auto"/>
        <w:rPr>
          <w:rFonts w:hint="eastAsia" w:ascii="宋体" w:hAnsi="宋体" w:eastAsia="宋体" w:cs="宋体"/>
          <w:snapToGrid w:val="0"/>
          <w:color w:val="auto"/>
          <w:szCs w:val="21"/>
        </w:rPr>
      </w:pPr>
      <w:bookmarkStart w:id="308" w:name="_Toc454959636"/>
      <w:bookmarkStart w:id="309" w:name="_Toc23692"/>
      <w:bookmarkStart w:id="310" w:name="_Toc3128"/>
      <w:bookmarkStart w:id="311" w:name="_Toc475545941"/>
      <w:bookmarkStart w:id="312" w:name="_Toc479086550"/>
      <w:bookmarkStart w:id="313" w:name="_Toc8201951"/>
      <w:bookmarkStart w:id="314" w:name="_Toc12773"/>
      <w:bookmarkStart w:id="315" w:name="_Toc14363"/>
      <w:bookmarkStart w:id="316" w:name="_Toc454962867"/>
      <w:bookmarkStart w:id="317" w:name="_Toc22784"/>
      <w:bookmarkStart w:id="318" w:name="_Toc20304"/>
      <w:bookmarkStart w:id="319" w:name="_Toc453951137"/>
      <w:bookmarkStart w:id="320" w:name="_Toc385234373"/>
      <w:bookmarkStart w:id="321" w:name="_Toc847"/>
      <w:bookmarkStart w:id="322" w:name="_Toc15363"/>
      <w:r>
        <w:rPr>
          <w:rFonts w:hint="eastAsia" w:ascii="宋体" w:hAnsi="宋体" w:eastAsia="宋体" w:cs="宋体"/>
          <w:snapToGrid w:val="0"/>
          <w:color w:val="auto"/>
          <w:szCs w:val="21"/>
        </w:rPr>
        <w:t>1.12  偏离</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比选申请人须知前附表允许比选申请文件偏离比选文件某些要求的，偏离应当符合比选文件规定的偏离范围和幅度。</w:t>
      </w:r>
    </w:p>
    <w:p>
      <w:pPr>
        <w:pStyle w:val="7"/>
        <w:snapToGrid w:val="0"/>
        <w:spacing w:line="360" w:lineRule="auto"/>
        <w:rPr>
          <w:rFonts w:hint="eastAsia" w:ascii="宋体" w:hAnsi="宋体" w:eastAsia="宋体" w:cs="宋体"/>
          <w:snapToGrid w:val="0"/>
          <w:color w:val="auto"/>
          <w:szCs w:val="21"/>
        </w:rPr>
      </w:pPr>
      <w:bookmarkStart w:id="323" w:name="_Toc475545942"/>
      <w:bookmarkStart w:id="324" w:name="_Toc11231"/>
      <w:bookmarkStart w:id="325" w:name="_Toc8201952"/>
      <w:bookmarkStart w:id="326" w:name="_Toc21799"/>
      <w:bookmarkStart w:id="327" w:name="_Toc26188"/>
      <w:bookmarkStart w:id="328" w:name="_Toc11848"/>
      <w:bookmarkStart w:id="329" w:name="_Toc4378"/>
      <w:bookmarkStart w:id="330" w:name="_Toc200513140"/>
      <w:bookmarkStart w:id="331" w:name="_Toc17811"/>
      <w:bookmarkStart w:id="332" w:name="_Toc20727"/>
      <w:bookmarkStart w:id="333" w:name="_Toc16204"/>
      <w:bookmarkStart w:id="334" w:name="_Toc454962868"/>
      <w:bookmarkStart w:id="335" w:name="_Toc454959637"/>
      <w:bookmarkStart w:id="336" w:name="_Toc479086551"/>
      <w:bookmarkStart w:id="337" w:name="_Toc385234374"/>
      <w:bookmarkStart w:id="338" w:name="_Toc453951138"/>
      <w:r>
        <w:rPr>
          <w:rFonts w:hint="eastAsia" w:ascii="宋体" w:hAnsi="宋体" w:eastAsia="宋体" w:cs="宋体"/>
          <w:snapToGrid w:val="0"/>
          <w:color w:val="auto"/>
          <w:szCs w:val="21"/>
        </w:rPr>
        <w:t>2.  比选文件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Style w:val="7"/>
        <w:snapToGrid w:val="0"/>
        <w:spacing w:line="360" w:lineRule="auto"/>
        <w:rPr>
          <w:rFonts w:hint="eastAsia" w:ascii="宋体" w:hAnsi="宋体" w:eastAsia="宋体" w:cs="宋体"/>
          <w:snapToGrid w:val="0"/>
          <w:color w:val="auto"/>
          <w:szCs w:val="21"/>
        </w:rPr>
      </w:pPr>
      <w:bookmarkStart w:id="339" w:name="_Toc8201953"/>
      <w:bookmarkStart w:id="340" w:name="_Toc454959638"/>
      <w:bookmarkStart w:id="341" w:name="_Toc28666"/>
      <w:bookmarkStart w:id="342" w:name="_Toc14101"/>
      <w:bookmarkStart w:id="343" w:name="_Toc200513141"/>
      <w:bookmarkStart w:id="344" w:name="_Toc385234375"/>
      <w:bookmarkStart w:id="345" w:name="_Toc17181"/>
      <w:bookmarkStart w:id="346" w:name="_Toc453951139"/>
      <w:bookmarkStart w:id="347" w:name="_Toc475545943"/>
      <w:bookmarkStart w:id="348" w:name="_Toc2095"/>
      <w:bookmarkStart w:id="349" w:name="_Toc7697"/>
      <w:bookmarkStart w:id="350" w:name="_Toc19143"/>
      <w:bookmarkStart w:id="351" w:name="_Toc24010"/>
      <w:bookmarkStart w:id="352" w:name="_Toc479086552"/>
      <w:bookmarkStart w:id="353" w:name="_Toc454962869"/>
      <w:bookmarkStart w:id="354" w:name="_Toc18496"/>
      <w:r>
        <w:rPr>
          <w:rFonts w:hint="eastAsia" w:ascii="宋体" w:hAnsi="宋体" w:eastAsia="宋体" w:cs="宋体"/>
          <w:snapToGrid w:val="0"/>
          <w:color w:val="auto"/>
          <w:szCs w:val="21"/>
        </w:rPr>
        <w:t>2.1  比选文件的组成</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本比选文件包括：</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（1）比选公告；</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（2）比选须知；</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（3）评选评选办法；</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（4）合同；</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（6）比选申请文件格式；</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（7）比选须知前附表规定的其他材料。</w:t>
      </w:r>
    </w:p>
    <w:p>
      <w:pPr>
        <w:pStyle w:val="9"/>
        <w:ind w:firstLine="420"/>
        <w:rPr>
          <w:rFonts w:hint="eastAsia" w:ascii="宋体" w:hAnsi="宋体" w:eastAsia="宋体" w:cs="宋体"/>
          <w:color w:val="auto"/>
        </w:rPr>
      </w:pPr>
      <w:r>
        <w:rPr>
          <w:rFonts w:hint="eastAsia" w:ascii="宋体" w:hAnsi="宋体" w:eastAsia="宋体" w:cs="宋体"/>
          <w:snapToGrid w:val="0"/>
          <w:color w:val="auto"/>
          <w:kern w:val="0"/>
        </w:rPr>
        <w:t>1.4.2 是否接受联合体</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选：见比选申请人须知前附表。</w:t>
      </w:r>
    </w:p>
    <w:p>
      <w:pPr>
        <w:pStyle w:val="7"/>
        <w:snapToGrid w:val="0"/>
        <w:spacing w:line="360" w:lineRule="auto"/>
        <w:rPr>
          <w:rFonts w:hint="eastAsia" w:ascii="宋体" w:hAnsi="宋体" w:eastAsia="宋体" w:cs="宋体"/>
          <w:snapToGrid w:val="0"/>
          <w:color w:val="auto"/>
          <w:szCs w:val="21"/>
        </w:rPr>
      </w:pPr>
      <w:bookmarkStart w:id="355" w:name="_Toc16721"/>
      <w:bookmarkStart w:id="356" w:name="_Toc454959640"/>
      <w:bookmarkStart w:id="357" w:name="_Toc22405"/>
      <w:bookmarkStart w:id="358" w:name="_Toc454962871"/>
      <w:bookmarkStart w:id="359" w:name="_Toc479086554"/>
      <w:bookmarkStart w:id="360" w:name="_Toc385234377"/>
      <w:bookmarkStart w:id="361" w:name="_Toc31999"/>
      <w:bookmarkStart w:id="362" w:name="_Toc200513144"/>
      <w:bookmarkStart w:id="363" w:name="_Toc453951141"/>
      <w:bookmarkStart w:id="364" w:name="_Toc8201955"/>
      <w:bookmarkStart w:id="365" w:name="_Toc3263"/>
      <w:bookmarkStart w:id="366" w:name="_Toc30493"/>
      <w:bookmarkStart w:id="367" w:name="_Toc475545945"/>
      <w:bookmarkStart w:id="368" w:name="_Toc11157"/>
      <w:bookmarkStart w:id="369" w:name="_Toc15597"/>
      <w:bookmarkStart w:id="370" w:name="_Toc12299"/>
      <w:r>
        <w:rPr>
          <w:rFonts w:hint="eastAsia" w:ascii="宋体" w:hAnsi="宋体" w:eastAsia="宋体" w:cs="宋体"/>
          <w:snapToGrid w:val="0"/>
          <w:color w:val="auto"/>
          <w:szCs w:val="21"/>
        </w:rPr>
        <w:t xml:space="preserve">3.  </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宋体" w:hAnsi="宋体" w:eastAsia="宋体" w:cs="宋体"/>
          <w:snapToGrid w:val="0"/>
          <w:color w:val="auto"/>
          <w:szCs w:val="21"/>
        </w:rPr>
        <w:t>比选申请文件</w:t>
      </w:r>
      <w:bookmarkEnd w:id="369"/>
      <w:bookmarkEnd w:id="370"/>
    </w:p>
    <w:p>
      <w:pPr>
        <w:pStyle w:val="7"/>
        <w:snapToGrid w:val="0"/>
        <w:spacing w:line="360" w:lineRule="auto"/>
        <w:rPr>
          <w:rFonts w:hint="eastAsia" w:ascii="宋体" w:hAnsi="宋体" w:eastAsia="宋体" w:cs="宋体"/>
          <w:snapToGrid w:val="0"/>
          <w:color w:val="auto"/>
          <w:szCs w:val="21"/>
        </w:rPr>
      </w:pPr>
      <w:bookmarkStart w:id="371" w:name="_Toc23365"/>
      <w:bookmarkStart w:id="372" w:name="_Toc2220"/>
      <w:bookmarkStart w:id="373" w:name="_Toc385234378"/>
      <w:bookmarkStart w:id="374" w:name="_Toc12473"/>
      <w:bookmarkStart w:id="375" w:name="_Toc479086555"/>
      <w:bookmarkStart w:id="376" w:name="_Toc454962872"/>
      <w:bookmarkStart w:id="377" w:name="_Toc475545946"/>
      <w:bookmarkStart w:id="378" w:name="_Toc200513145"/>
      <w:bookmarkStart w:id="379" w:name="_Toc8201956"/>
      <w:bookmarkStart w:id="380" w:name="_Toc6828"/>
      <w:bookmarkStart w:id="381" w:name="_Toc453951142"/>
      <w:bookmarkStart w:id="382" w:name="_Toc13377"/>
      <w:bookmarkStart w:id="383" w:name="_Toc454959641"/>
      <w:bookmarkStart w:id="384" w:name="_Toc27118"/>
      <w:bookmarkStart w:id="385" w:name="_Toc16983"/>
      <w:bookmarkStart w:id="386" w:name="_Toc2136"/>
      <w:r>
        <w:rPr>
          <w:rFonts w:hint="eastAsia" w:ascii="宋体" w:hAnsi="宋体" w:eastAsia="宋体" w:cs="宋体"/>
          <w:snapToGrid w:val="0"/>
          <w:color w:val="auto"/>
          <w:szCs w:val="21"/>
        </w:rPr>
        <w:t>3.1  比选申请文件的组成</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3.1.1 比选申请文件应包括下列内容：</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竞选函部分</w:t>
      </w:r>
    </w:p>
    <w:p>
      <w:pPr>
        <w:pStyle w:val="9"/>
        <w:ind w:firstLine="420"/>
        <w:rPr>
          <w:rFonts w:hint="eastAsia" w:ascii="宋体" w:hAnsi="宋体" w:eastAsia="宋体" w:cs="宋体"/>
          <w:color w:val="auto"/>
        </w:rPr>
      </w:pPr>
      <w:r>
        <w:rPr>
          <w:rFonts w:hint="eastAsia" w:ascii="宋体" w:hAnsi="宋体" w:eastAsia="宋体" w:cs="宋体"/>
          <w:color w:val="auto"/>
        </w:rPr>
        <w:t>资格审查资料部分</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商务部分</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highlight w:val="yellow"/>
        </w:rPr>
      </w:pPr>
      <w:r>
        <w:rPr>
          <w:rFonts w:hint="eastAsia" w:ascii="宋体" w:hAnsi="宋体" w:eastAsia="宋体" w:cs="宋体"/>
          <w:snapToGrid w:val="0"/>
          <w:color w:val="auto"/>
          <w:kern w:val="0"/>
        </w:rPr>
        <w:t>技术服务部分</w:t>
      </w:r>
    </w:p>
    <w:p>
      <w:pPr>
        <w:pStyle w:val="7"/>
        <w:snapToGrid w:val="0"/>
        <w:spacing w:line="360" w:lineRule="auto"/>
        <w:rPr>
          <w:rFonts w:hint="eastAsia" w:ascii="宋体" w:hAnsi="宋体" w:eastAsia="宋体" w:cs="宋体"/>
          <w:snapToGrid w:val="0"/>
          <w:color w:val="auto"/>
          <w:szCs w:val="21"/>
        </w:rPr>
      </w:pPr>
      <w:bookmarkStart w:id="387" w:name="_Toc29405"/>
      <w:bookmarkStart w:id="388" w:name="_Toc200513146"/>
      <w:bookmarkStart w:id="389" w:name="_Toc454962873"/>
      <w:bookmarkStart w:id="390" w:name="_Toc9516"/>
      <w:bookmarkStart w:id="391" w:name="_Toc453951143"/>
      <w:bookmarkStart w:id="392" w:name="_Toc17840"/>
      <w:bookmarkStart w:id="393" w:name="_Toc479086556"/>
      <w:bookmarkStart w:id="394" w:name="_Toc14765"/>
      <w:bookmarkStart w:id="395" w:name="_Toc8201957"/>
      <w:bookmarkStart w:id="396" w:name="_Toc385234379"/>
      <w:bookmarkStart w:id="397" w:name="_Toc454959642"/>
      <w:bookmarkStart w:id="398" w:name="_Toc475545947"/>
      <w:bookmarkStart w:id="399" w:name="_Toc10641"/>
      <w:bookmarkStart w:id="400" w:name="_Toc26370"/>
      <w:bookmarkStart w:id="401" w:name="_Toc9428"/>
      <w:bookmarkStart w:id="402" w:name="_Toc2785"/>
      <w:r>
        <w:rPr>
          <w:rFonts w:hint="eastAsia" w:ascii="宋体" w:hAnsi="宋体" w:eastAsia="宋体" w:cs="宋体"/>
          <w:snapToGrid w:val="0"/>
          <w:color w:val="auto"/>
          <w:szCs w:val="21"/>
        </w:rPr>
        <w:t xml:space="preserve">3.2  </w:t>
      </w:r>
      <w:r>
        <w:rPr>
          <w:rFonts w:hint="eastAsia" w:ascii="宋体" w:hAnsi="宋体" w:eastAsia="宋体" w:cs="宋体"/>
          <w:snapToGrid w:val="0"/>
          <w:color w:val="auto"/>
          <w:szCs w:val="21"/>
          <w:lang w:eastAsia="zh-CN"/>
        </w:rPr>
        <w:t>竞</w:t>
      </w:r>
      <w:r>
        <w:rPr>
          <w:rFonts w:hint="eastAsia" w:ascii="宋体" w:hAnsi="宋体" w:eastAsia="宋体" w:cs="宋体"/>
          <w:snapToGrid w:val="0"/>
          <w:color w:val="auto"/>
          <w:szCs w:val="21"/>
        </w:rPr>
        <w:t>选报价</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详见比选申请人须知前附表。</w:t>
      </w:r>
    </w:p>
    <w:p>
      <w:pPr>
        <w:pStyle w:val="7"/>
        <w:snapToGrid w:val="0"/>
        <w:spacing w:line="360" w:lineRule="auto"/>
        <w:rPr>
          <w:rFonts w:hint="eastAsia" w:ascii="宋体" w:hAnsi="宋体" w:eastAsia="宋体" w:cs="宋体"/>
          <w:snapToGrid w:val="0"/>
          <w:color w:val="auto"/>
          <w:szCs w:val="21"/>
        </w:rPr>
      </w:pPr>
      <w:bookmarkStart w:id="403" w:name="_Toc14302"/>
      <w:bookmarkStart w:id="404" w:name="_Toc385234380"/>
      <w:bookmarkStart w:id="405" w:name="_Toc453951144"/>
      <w:bookmarkStart w:id="406" w:name="_Toc454962874"/>
      <w:bookmarkStart w:id="407" w:name="_Toc8201958"/>
      <w:bookmarkStart w:id="408" w:name="_Toc475545948"/>
      <w:bookmarkStart w:id="409" w:name="_Toc897"/>
      <w:bookmarkStart w:id="410" w:name="_Toc200513147"/>
      <w:bookmarkStart w:id="411" w:name="_Toc31605"/>
      <w:bookmarkStart w:id="412" w:name="_Toc4989"/>
      <w:bookmarkStart w:id="413" w:name="_Toc454959643"/>
      <w:bookmarkStart w:id="414" w:name="_Toc9794"/>
      <w:bookmarkStart w:id="415" w:name="_Toc479086557"/>
      <w:bookmarkStart w:id="416" w:name="_Toc15539"/>
      <w:bookmarkStart w:id="417" w:name="_Toc27479"/>
      <w:bookmarkStart w:id="418" w:name="_Toc27342"/>
      <w:r>
        <w:rPr>
          <w:rFonts w:hint="eastAsia" w:ascii="宋体" w:hAnsi="宋体" w:eastAsia="宋体" w:cs="宋体"/>
          <w:snapToGrid w:val="0"/>
          <w:color w:val="auto"/>
          <w:szCs w:val="21"/>
        </w:rPr>
        <w:t xml:space="preserve">3.3  </w:t>
      </w:r>
      <w:r>
        <w:rPr>
          <w:rFonts w:hint="eastAsia" w:ascii="宋体" w:hAnsi="宋体" w:eastAsia="宋体" w:cs="宋体"/>
          <w:snapToGrid w:val="0"/>
          <w:color w:val="auto"/>
          <w:szCs w:val="21"/>
          <w:lang w:eastAsia="zh-CN"/>
        </w:rPr>
        <w:t>竞</w:t>
      </w:r>
      <w:r>
        <w:rPr>
          <w:rFonts w:hint="eastAsia" w:ascii="宋体" w:hAnsi="宋体" w:eastAsia="宋体" w:cs="宋体"/>
          <w:snapToGrid w:val="0"/>
          <w:color w:val="auto"/>
          <w:szCs w:val="21"/>
        </w:rPr>
        <w:t>选有效期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3.3.1  在比选申请人须知前附表规定的</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选有效期内，比选申请人不得要求撤销或修改其比选申请文件。</w:t>
      </w:r>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3.3.2  出现特殊情况需要延长</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选有效期的，比选人以书面形式通知所有比选申请人延长</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选有效期。比选申请人同意延长的，但不得要求或被允许修改或撤销其比选申请文件；比选申请人拒绝延长的，其</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选失效。</w:t>
      </w:r>
    </w:p>
    <w:p>
      <w:pPr>
        <w:pStyle w:val="7"/>
        <w:snapToGrid w:val="0"/>
        <w:spacing w:line="360" w:lineRule="auto"/>
        <w:rPr>
          <w:rFonts w:hint="eastAsia" w:ascii="宋体" w:hAnsi="宋体" w:eastAsia="宋体" w:cs="宋体"/>
          <w:snapToGrid w:val="0"/>
          <w:color w:val="auto"/>
          <w:szCs w:val="21"/>
        </w:rPr>
      </w:pPr>
      <w:bookmarkStart w:id="419" w:name="_Toc1243"/>
      <w:bookmarkStart w:id="420" w:name="_Toc32312"/>
      <w:bookmarkStart w:id="421" w:name="_Toc200513148"/>
      <w:bookmarkStart w:id="422" w:name="_Toc6283"/>
      <w:bookmarkStart w:id="423" w:name="_Toc11217"/>
      <w:bookmarkStart w:id="424" w:name="_Toc454962875"/>
      <w:bookmarkStart w:id="425" w:name="_Toc454959644"/>
      <w:bookmarkStart w:id="426" w:name="_Toc475545949"/>
      <w:bookmarkStart w:id="427" w:name="_Toc25912"/>
      <w:bookmarkStart w:id="428" w:name="_Toc577"/>
      <w:bookmarkStart w:id="429" w:name="_Toc479086558"/>
      <w:bookmarkStart w:id="430" w:name="_Toc3698"/>
      <w:bookmarkStart w:id="431" w:name="_Toc453951145"/>
      <w:bookmarkStart w:id="432" w:name="_Toc385234381"/>
      <w:bookmarkStart w:id="433" w:name="_Toc8201959"/>
      <w:bookmarkStart w:id="434" w:name="_Toc18825"/>
      <w:r>
        <w:rPr>
          <w:rFonts w:hint="eastAsia" w:ascii="宋体" w:hAnsi="宋体" w:eastAsia="宋体" w:cs="宋体"/>
          <w:snapToGrid w:val="0"/>
          <w:color w:val="auto"/>
          <w:szCs w:val="21"/>
        </w:rPr>
        <w:t xml:space="preserve">3.4  </w:t>
      </w:r>
      <w:r>
        <w:rPr>
          <w:rFonts w:hint="eastAsia" w:ascii="宋体" w:hAnsi="宋体" w:eastAsia="宋体" w:cs="宋体"/>
          <w:snapToGrid w:val="0"/>
          <w:color w:val="auto"/>
          <w:szCs w:val="21"/>
          <w:lang w:eastAsia="zh-CN"/>
        </w:rPr>
        <w:t>竞</w:t>
      </w:r>
      <w:r>
        <w:rPr>
          <w:rFonts w:hint="eastAsia" w:ascii="宋体" w:hAnsi="宋体" w:eastAsia="宋体" w:cs="宋体"/>
          <w:snapToGrid w:val="0"/>
          <w:color w:val="auto"/>
          <w:szCs w:val="21"/>
        </w:rPr>
        <w:t>选保证金</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无 。</w:t>
      </w:r>
    </w:p>
    <w:p>
      <w:pPr>
        <w:pStyle w:val="7"/>
        <w:snapToGrid w:val="0"/>
        <w:spacing w:line="360" w:lineRule="auto"/>
        <w:rPr>
          <w:rFonts w:hint="eastAsia" w:ascii="宋体" w:hAnsi="宋体" w:eastAsia="宋体" w:cs="宋体"/>
          <w:snapToGrid w:val="0"/>
          <w:color w:val="auto"/>
          <w:szCs w:val="21"/>
        </w:rPr>
      </w:pPr>
      <w:bookmarkStart w:id="435" w:name="_Toc475545950"/>
      <w:bookmarkStart w:id="436" w:name="_Toc453951146"/>
      <w:bookmarkStart w:id="437" w:name="_Toc454962876"/>
      <w:bookmarkStart w:id="438" w:name="_Toc385234382"/>
      <w:bookmarkStart w:id="439" w:name="_Toc454959645"/>
      <w:bookmarkStart w:id="440" w:name="_Toc25882"/>
      <w:bookmarkStart w:id="441" w:name="_Toc200513150"/>
      <w:bookmarkStart w:id="442" w:name="_Toc11545"/>
      <w:bookmarkStart w:id="443" w:name="_Toc27738"/>
      <w:bookmarkStart w:id="444" w:name="_Toc6534"/>
      <w:bookmarkStart w:id="445" w:name="_Toc8201960"/>
      <w:bookmarkStart w:id="446" w:name="_Toc27462"/>
      <w:bookmarkStart w:id="447" w:name="_Toc24050"/>
      <w:bookmarkStart w:id="448" w:name="_Toc22092"/>
      <w:bookmarkStart w:id="449" w:name="_Toc24858"/>
      <w:bookmarkStart w:id="450" w:name="_Toc479086559"/>
      <w:r>
        <w:rPr>
          <w:rFonts w:hint="eastAsia" w:ascii="宋体" w:hAnsi="宋体" w:eastAsia="宋体" w:cs="宋体"/>
          <w:snapToGrid w:val="0"/>
          <w:color w:val="auto"/>
          <w:szCs w:val="21"/>
        </w:rPr>
        <w:t>3.5  资格审查资料</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按比选申请人须知前附表1.4.1项要求提供的资料提供。</w:t>
      </w:r>
    </w:p>
    <w:p>
      <w:pPr>
        <w:pStyle w:val="7"/>
        <w:snapToGrid w:val="0"/>
        <w:spacing w:line="360" w:lineRule="auto"/>
        <w:rPr>
          <w:rFonts w:hint="eastAsia" w:ascii="宋体" w:hAnsi="宋体" w:eastAsia="宋体" w:cs="宋体"/>
          <w:snapToGrid w:val="0"/>
          <w:color w:val="auto"/>
          <w:szCs w:val="21"/>
        </w:rPr>
      </w:pPr>
      <w:bookmarkStart w:id="451" w:name="_Toc385234383"/>
      <w:bookmarkStart w:id="452" w:name="_Toc200513151"/>
      <w:bookmarkStart w:id="453" w:name="_Toc5456"/>
      <w:bookmarkStart w:id="454" w:name="_Toc479086560"/>
      <w:bookmarkStart w:id="455" w:name="_Toc8201961"/>
      <w:bookmarkStart w:id="456" w:name="_Toc18618"/>
      <w:bookmarkStart w:id="457" w:name="_Toc454959646"/>
      <w:bookmarkStart w:id="458" w:name="_Toc14782"/>
      <w:bookmarkStart w:id="459" w:name="_Toc454962877"/>
      <w:bookmarkStart w:id="460" w:name="_Toc475545951"/>
      <w:bookmarkStart w:id="461" w:name="_Toc453951147"/>
      <w:bookmarkStart w:id="462" w:name="_Toc31304"/>
      <w:bookmarkStart w:id="463" w:name="_Toc21015"/>
      <w:bookmarkStart w:id="464" w:name="_Toc22940"/>
      <w:bookmarkStart w:id="465" w:name="_Toc32491"/>
      <w:bookmarkStart w:id="466" w:name="_Toc16707"/>
      <w:r>
        <w:rPr>
          <w:rFonts w:hint="eastAsia" w:ascii="宋体" w:hAnsi="宋体" w:eastAsia="宋体" w:cs="宋体"/>
          <w:snapToGrid w:val="0"/>
          <w:color w:val="auto"/>
          <w:szCs w:val="21"/>
        </w:rPr>
        <w:t>3.6  备选</w:t>
      </w:r>
      <w:r>
        <w:rPr>
          <w:rFonts w:hint="eastAsia" w:ascii="宋体" w:hAnsi="宋体" w:eastAsia="宋体" w:cs="宋体"/>
          <w:snapToGrid w:val="0"/>
          <w:color w:val="auto"/>
          <w:szCs w:val="21"/>
          <w:lang w:eastAsia="zh-CN"/>
        </w:rPr>
        <w:t>竞</w:t>
      </w:r>
      <w:r>
        <w:rPr>
          <w:rFonts w:hint="eastAsia" w:ascii="宋体" w:hAnsi="宋体" w:eastAsia="宋体" w:cs="宋体"/>
          <w:snapToGrid w:val="0"/>
          <w:color w:val="auto"/>
          <w:szCs w:val="21"/>
        </w:rPr>
        <w:t>选方案</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比选申请人不得递交备选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选方案。</w:t>
      </w:r>
    </w:p>
    <w:p>
      <w:pPr>
        <w:pStyle w:val="7"/>
        <w:snapToGrid w:val="0"/>
        <w:spacing w:line="360" w:lineRule="auto"/>
        <w:rPr>
          <w:rFonts w:hint="eastAsia" w:ascii="宋体" w:hAnsi="宋体" w:eastAsia="宋体" w:cs="宋体"/>
          <w:snapToGrid w:val="0"/>
          <w:color w:val="auto"/>
          <w:szCs w:val="21"/>
        </w:rPr>
      </w:pPr>
      <w:bookmarkStart w:id="467" w:name="_Toc11857"/>
      <w:bookmarkStart w:id="468" w:name="_Toc8003"/>
      <w:bookmarkStart w:id="469" w:name="_Toc13296"/>
      <w:bookmarkStart w:id="470" w:name="_Toc8201962"/>
      <w:bookmarkStart w:id="471" w:name="_Toc479086561"/>
      <w:bookmarkStart w:id="472" w:name="_Toc200513152"/>
      <w:bookmarkStart w:id="473" w:name="_Toc27799"/>
      <w:bookmarkStart w:id="474" w:name="_Toc24290"/>
      <w:bookmarkStart w:id="475" w:name="_Toc453951148"/>
      <w:bookmarkStart w:id="476" w:name="_Toc454959647"/>
      <w:bookmarkStart w:id="477" w:name="_Toc454962878"/>
      <w:bookmarkStart w:id="478" w:name="_Toc31892"/>
      <w:bookmarkStart w:id="479" w:name="_Toc385234384"/>
      <w:bookmarkStart w:id="480" w:name="_Toc31886"/>
      <w:bookmarkStart w:id="481" w:name="_Toc475545952"/>
      <w:bookmarkStart w:id="482" w:name="_Toc27224"/>
      <w:r>
        <w:rPr>
          <w:rFonts w:hint="eastAsia" w:ascii="宋体" w:hAnsi="宋体" w:eastAsia="宋体" w:cs="宋体"/>
          <w:snapToGrid w:val="0"/>
          <w:color w:val="auto"/>
          <w:szCs w:val="21"/>
        </w:rPr>
        <w:t>3.7  比选申请文件的编制</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3.7.1  比选申请文件应按第五章“比选申请文件格式”进行编写，如有必要，可以增加附页，作为比选申请文件的组成部分。其中，竞选函附录在满足比选文件实质性要求的基础上，可以提出比比选文件要求更有利于比选人的承诺。</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3.7.2  比选申请文件应当对比选文件有关交货期、</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选有效期、比选范围等实质性内容做出响应。</w:t>
      </w:r>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rPr>
      </w:pPr>
      <w:r>
        <w:rPr>
          <w:rFonts w:hint="eastAsia" w:ascii="宋体" w:hAnsi="宋体" w:eastAsia="宋体" w:cs="宋体"/>
          <w:snapToGrid w:val="0"/>
          <w:color w:val="auto"/>
          <w:kern w:val="0"/>
          <w:position w:val="-2"/>
        </w:rPr>
        <w:t>3.7.3  比选申请文件应用不褪色的材料书写或打印，并由比选申请人的法定代表人或其委托代理</w:t>
      </w:r>
      <w:r>
        <w:rPr>
          <w:rFonts w:hint="eastAsia" w:ascii="宋体" w:hAnsi="宋体" w:eastAsia="宋体" w:cs="宋体"/>
          <w:snapToGrid w:val="0"/>
          <w:color w:val="auto"/>
          <w:kern w:val="0"/>
        </w:rPr>
        <w:t>人签字、盖单位公章。委托代理人签字的，比选申请文件应附法定代表人签署的授权委托书。比选申请文件应尽量避免涂改、行间插字或删除。如果出现上述情况，改动之处应加盖单位公章或由比选申请人的法定代表人或其授权的代理人签字确认。比选申请文件正本需每页加盖鲜章。</w:t>
      </w:r>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3.7.4  比选申请文件正本一份，副本份数见比选申请人须知前附表。正本和副本的封面上应清楚地标记“正本”或“副本”的字样。当副本和正本不一致时，以正本为准。</w:t>
      </w:r>
    </w:p>
    <w:p>
      <w:pPr>
        <w:autoSpaceDE w:val="0"/>
        <w:autoSpaceDN w:val="0"/>
        <w:adjustRightInd w:val="0"/>
        <w:snapToGrid w:val="0"/>
        <w:spacing w:before="10" w:line="360" w:lineRule="auto"/>
        <w:ind w:right="-109" w:firstLine="426"/>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3.7.5  比选申请文件的正本与副本应分别装订成册，并编制目录，具体装订要求见比选申请人须知前附表规定。</w:t>
      </w:r>
    </w:p>
    <w:p>
      <w:pPr>
        <w:pStyle w:val="7"/>
        <w:snapToGrid w:val="0"/>
        <w:spacing w:line="360" w:lineRule="auto"/>
        <w:rPr>
          <w:rFonts w:hint="eastAsia" w:ascii="宋体" w:hAnsi="宋体" w:eastAsia="宋体" w:cs="宋体"/>
          <w:snapToGrid w:val="0"/>
          <w:color w:val="auto"/>
          <w:szCs w:val="21"/>
        </w:rPr>
      </w:pPr>
      <w:bookmarkStart w:id="483" w:name="_Toc8201963"/>
      <w:bookmarkStart w:id="484" w:name="_Toc27054"/>
      <w:bookmarkStart w:id="485" w:name="_Toc454959648"/>
      <w:bookmarkStart w:id="486" w:name="_Toc200513153"/>
      <w:bookmarkStart w:id="487" w:name="_Toc24823"/>
      <w:bookmarkStart w:id="488" w:name="_Toc385234385"/>
      <w:bookmarkStart w:id="489" w:name="_Toc32693"/>
      <w:bookmarkStart w:id="490" w:name="_Toc454962879"/>
      <w:bookmarkStart w:id="491" w:name="_Toc17074"/>
      <w:bookmarkStart w:id="492" w:name="_Toc475545953"/>
      <w:bookmarkStart w:id="493" w:name="_Toc26714"/>
      <w:bookmarkStart w:id="494" w:name="_Toc20580"/>
      <w:bookmarkStart w:id="495" w:name="_Toc8297"/>
      <w:bookmarkStart w:id="496" w:name="_Toc453951149"/>
      <w:bookmarkStart w:id="497" w:name="_Toc479086562"/>
      <w:bookmarkStart w:id="498" w:name="_Toc29971"/>
      <w:r>
        <w:rPr>
          <w:rFonts w:hint="eastAsia" w:ascii="宋体" w:hAnsi="宋体" w:eastAsia="宋体" w:cs="宋体"/>
          <w:snapToGrid w:val="0"/>
          <w:color w:val="auto"/>
          <w:szCs w:val="21"/>
        </w:rPr>
        <w:t xml:space="preserve">4.  </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hint="eastAsia" w:ascii="宋体" w:hAnsi="宋体" w:eastAsia="宋体" w:cs="宋体"/>
          <w:snapToGrid w:val="0"/>
          <w:color w:val="auto"/>
          <w:szCs w:val="21"/>
        </w:rPr>
        <w:t>参选</w:t>
      </w:r>
      <w:bookmarkEnd w:id="498"/>
    </w:p>
    <w:p>
      <w:pPr>
        <w:pStyle w:val="7"/>
        <w:snapToGrid w:val="0"/>
        <w:spacing w:line="360" w:lineRule="auto"/>
        <w:rPr>
          <w:rFonts w:hint="eastAsia" w:ascii="宋体" w:hAnsi="宋体" w:eastAsia="宋体" w:cs="宋体"/>
          <w:snapToGrid w:val="0"/>
          <w:color w:val="auto"/>
          <w:szCs w:val="21"/>
        </w:rPr>
      </w:pPr>
      <w:bookmarkStart w:id="499" w:name="_Toc14808"/>
      <w:bookmarkStart w:id="500" w:name="_Toc519"/>
      <w:bookmarkStart w:id="501" w:name="_Toc15555"/>
      <w:bookmarkStart w:id="502" w:name="_Toc28485"/>
      <w:bookmarkStart w:id="503" w:name="_Toc26162"/>
      <w:bookmarkStart w:id="504" w:name="_Toc17126"/>
      <w:bookmarkStart w:id="505" w:name="_Toc454959649"/>
      <w:bookmarkStart w:id="506" w:name="_Toc475545954"/>
      <w:bookmarkStart w:id="507" w:name="_Toc200513154"/>
      <w:bookmarkStart w:id="508" w:name="_Toc454962880"/>
      <w:bookmarkStart w:id="509" w:name="_Toc18792"/>
      <w:bookmarkStart w:id="510" w:name="_Toc32132"/>
      <w:bookmarkStart w:id="511" w:name="_Toc8201964"/>
      <w:bookmarkStart w:id="512" w:name="_Toc453951150"/>
      <w:bookmarkStart w:id="513" w:name="_Toc479086563"/>
      <w:bookmarkStart w:id="514" w:name="_Toc385234386"/>
      <w:r>
        <w:rPr>
          <w:rFonts w:hint="eastAsia" w:ascii="宋体" w:hAnsi="宋体" w:eastAsia="宋体" w:cs="宋体"/>
          <w:snapToGrid w:val="0"/>
          <w:color w:val="auto"/>
          <w:szCs w:val="21"/>
        </w:rPr>
        <w:t>4.1  比选申请文件的密封和标记</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bookmarkStart w:id="515" w:name="_Toc200513155"/>
      <w:r>
        <w:rPr>
          <w:rFonts w:hint="eastAsia" w:ascii="宋体" w:hAnsi="宋体" w:eastAsia="宋体" w:cs="宋体"/>
          <w:snapToGrid w:val="0"/>
          <w:color w:val="auto"/>
          <w:kern w:val="0"/>
        </w:rPr>
        <w:t>4.1.1  比选申请文件的正本与副本密封见比选申请人须知前附表。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4.1.2  比选申请文件的封套上应写明的内容见比选申请人须知前附表。</w:t>
      </w:r>
    </w:p>
    <w:p>
      <w:pPr>
        <w:autoSpaceDE w:val="0"/>
        <w:autoSpaceDN w:val="0"/>
        <w:adjustRightInd w:val="0"/>
        <w:snapToGrid w:val="0"/>
        <w:spacing w:line="360" w:lineRule="auto"/>
        <w:ind w:left="13" w:leftChars="6" w:firstLine="344" w:firstLineChars="164"/>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4.1.3  未按本章第 4.1.1 项或第 4.1.2 项要求密封和加写标记的比选申请文件，比选人不予受理。</w:t>
      </w:r>
    </w:p>
    <w:p>
      <w:pPr>
        <w:pStyle w:val="7"/>
        <w:snapToGrid w:val="0"/>
        <w:spacing w:line="360" w:lineRule="auto"/>
        <w:rPr>
          <w:rFonts w:hint="eastAsia" w:ascii="宋体" w:hAnsi="宋体" w:eastAsia="宋体" w:cs="宋体"/>
          <w:snapToGrid w:val="0"/>
          <w:color w:val="auto"/>
          <w:szCs w:val="21"/>
        </w:rPr>
      </w:pPr>
      <w:bookmarkStart w:id="516" w:name="_Toc2953"/>
      <w:bookmarkStart w:id="517" w:name="_Toc385234387"/>
      <w:bookmarkStart w:id="518" w:name="_Toc23127"/>
      <w:bookmarkStart w:id="519" w:name="_Toc20533"/>
      <w:bookmarkStart w:id="520" w:name="_Toc10538"/>
      <w:bookmarkStart w:id="521" w:name="_Toc8201965"/>
      <w:bookmarkStart w:id="522" w:name="_Toc19249"/>
      <w:bookmarkStart w:id="523" w:name="_Toc453951151"/>
      <w:bookmarkStart w:id="524" w:name="_Toc10157"/>
      <w:bookmarkStart w:id="525" w:name="_Toc9622"/>
      <w:bookmarkStart w:id="526" w:name="_Toc454959650"/>
      <w:bookmarkStart w:id="527" w:name="_Toc454962881"/>
      <w:bookmarkStart w:id="528" w:name="_Toc479086564"/>
      <w:bookmarkStart w:id="529" w:name="_Toc475545955"/>
      <w:bookmarkStart w:id="530" w:name="_Toc9809"/>
      <w:r>
        <w:rPr>
          <w:rFonts w:hint="eastAsia" w:ascii="宋体" w:hAnsi="宋体" w:eastAsia="宋体" w:cs="宋体"/>
          <w:snapToGrid w:val="0"/>
          <w:color w:val="auto"/>
          <w:szCs w:val="21"/>
        </w:rPr>
        <w:t>4.2  比选申请文件的递交</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4.2.1  比选申请人应在本章第 2.2 项规定的</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选截止时间前递交比选申请文件。</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4.2.2  比选申请人递交比选申请文件的地点：见比选申请人须知前附表。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4.2.3  除比选申请人须知前附表另有规定外，比选申请人所递交的比选申请文件不予退还。</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4.2.4  逾期送达的或者未送达指定地点的比选申请文件，比选人不予受理。</w:t>
      </w:r>
    </w:p>
    <w:p>
      <w:pPr>
        <w:pStyle w:val="7"/>
        <w:snapToGrid w:val="0"/>
        <w:spacing w:line="360" w:lineRule="auto"/>
        <w:rPr>
          <w:rFonts w:hint="eastAsia" w:ascii="宋体" w:hAnsi="宋体" w:eastAsia="宋体" w:cs="宋体"/>
          <w:snapToGrid w:val="0"/>
          <w:color w:val="auto"/>
          <w:szCs w:val="21"/>
        </w:rPr>
      </w:pPr>
      <w:bookmarkStart w:id="531" w:name="_Toc8201966"/>
      <w:bookmarkStart w:id="532" w:name="_Toc24398"/>
      <w:bookmarkStart w:id="533" w:name="_Toc454959651"/>
      <w:bookmarkStart w:id="534" w:name="_Toc24036"/>
      <w:bookmarkStart w:id="535" w:name="_Toc24042"/>
      <w:bookmarkStart w:id="536" w:name="_Toc453951152"/>
      <w:bookmarkStart w:id="537" w:name="_Toc479086565"/>
      <w:bookmarkStart w:id="538" w:name="_Toc18469"/>
      <w:bookmarkStart w:id="539" w:name="_Toc10836"/>
      <w:bookmarkStart w:id="540" w:name="_Toc475545956"/>
      <w:bookmarkStart w:id="541" w:name="_Toc454962882"/>
      <w:bookmarkStart w:id="542" w:name="_Toc200513156"/>
      <w:bookmarkStart w:id="543" w:name="_Toc385234388"/>
      <w:bookmarkStart w:id="544" w:name="_Toc11550"/>
      <w:bookmarkStart w:id="545" w:name="_Toc16763"/>
      <w:bookmarkStart w:id="546" w:name="_Toc444"/>
      <w:r>
        <w:rPr>
          <w:rFonts w:hint="eastAsia" w:ascii="宋体" w:hAnsi="宋体" w:eastAsia="宋体" w:cs="宋体"/>
          <w:snapToGrid w:val="0"/>
          <w:color w:val="auto"/>
          <w:szCs w:val="21"/>
        </w:rPr>
        <w:t>4.3  比选申请文件的修改与撤回</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4.3.1  在本章第2.2项规定的</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选截止时间前，比选申请人可以修改或撤回已递交的比选申请文件，但应以书面形式通知比选人。</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4.3.2  比选申请人修改或撤回已递交比选申请文件的书面通知应按照本章第3.7.3项的要求签字或盖章。比选人收到书面通知后，向比选申请人出具签收凭证。</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4.3.3  修改的内容为比选申请文件的组成部分。修改的比选申请文件应按照本章第3条、第4条规定进行编制、密封、标记和递交，并标明“修改”字样。</w:t>
      </w:r>
    </w:p>
    <w:p>
      <w:pPr>
        <w:pStyle w:val="7"/>
        <w:snapToGrid w:val="0"/>
        <w:spacing w:line="360" w:lineRule="auto"/>
        <w:rPr>
          <w:rFonts w:hint="eastAsia" w:ascii="宋体" w:hAnsi="宋体" w:eastAsia="宋体" w:cs="宋体"/>
          <w:snapToGrid w:val="0"/>
          <w:color w:val="auto"/>
          <w:szCs w:val="21"/>
        </w:rPr>
      </w:pPr>
      <w:bookmarkStart w:id="547" w:name="_Toc13876"/>
      <w:bookmarkStart w:id="548" w:name="_Toc453951153"/>
      <w:bookmarkStart w:id="549" w:name="_Toc14920"/>
      <w:bookmarkStart w:id="550" w:name="_Toc475545957"/>
      <w:bookmarkStart w:id="551" w:name="_Toc26950"/>
      <w:bookmarkStart w:id="552" w:name="_Toc385234389"/>
      <w:bookmarkStart w:id="553" w:name="_Toc8568"/>
      <w:bookmarkStart w:id="554" w:name="_Toc9289"/>
      <w:bookmarkStart w:id="555" w:name="_Toc479086566"/>
      <w:bookmarkStart w:id="556" w:name="_Toc200513157"/>
      <w:bookmarkStart w:id="557" w:name="_Toc454962883"/>
      <w:bookmarkStart w:id="558" w:name="_Toc30807"/>
      <w:bookmarkStart w:id="559" w:name="_Toc454959652"/>
      <w:bookmarkStart w:id="560" w:name="_Toc28858"/>
      <w:bookmarkStart w:id="561" w:name="_Toc8201967"/>
      <w:bookmarkStart w:id="562" w:name="_Toc3153"/>
      <w:r>
        <w:rPr>
          <w:rFonts w:hint="eastAsia" w:ascii="宋体" w:hAnsi="宋体" w:eastAsia="宋体" w:cs="宋体"/>
          <w:snapToGrid w:val="0"/>
          <w:color w:val="auto"/>
          <w:szCs w:val="21"/>
        </w:rPr>
        <w:t xml:space="preserve">5.  </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Pr>
          <w:rFonts w:hint="eastAsia" w:ascii="宋体" w:hAnsi="宋体" w:eastAsia="宋体" w:cs="宋体"/>
          <w:snapToGrid w:val="0"/>
          <w:color w:val="auto"/>
          <w:szCs w:val="21"/>
        </w:rPr>
        <w:t>比选</w:t>
      </w:r>
      <w:bookmarkEnd w:id="562"/>
    </w:p>
    <w:p>
      <w:pPr>
        <w:pStyle w:val="7"/>
        <w:snapToGrid w:val="0"/>
        <w:spacing w:line="360" w:lineRule="auto"/>
        <w:rPr>
          <w:rFonts w:hint="eastAsia" w:ascii="宋体" w:hAnsi="宋体" w:eastAsia="宋体" w:cs="宋体"/>
          <w:snapToGrid w:val="0"/>
          <w:color w:val="auto"/>
          <w:szCs w:val="21"/>
        </w:rPr>
      </w:pPr>
      <w:bookmarkStart w:id="563" w:name="_Toc479086567"/>
      <w:bookmarkStart w:id="564" w:name="_Toc16718"/>
      <w:bookmarkStart w:id="565" w:name="_Toc453951154"/>
      <w:bookmarkStart w:id="566" w:name="_Toc454962884"/>
      <w:bookmarkStart w:id="567" w:name="_Toc454959653"/>
      <w:bookmarkStart w:id="568" w:name="_Toc32030"/>
      <w:bookmarkStart w:id="569" w:name="_Toc16291"/>
      <w:bookmarkStart w:id="570" w:name="_Toc8201968"/>
      <w:bookmarkStart w:id="571" w:name="_Toc8054"/>
      <w:bookmarkStart w:id="572" w:name="_Toc385234390"/>
      <w:bookmarkStart w:id="573" w:name="_Toc32016"/>
      <w:bookmarkStart w:id="574" w:name="_Toc475545958"/>
      <w:bookmarkStart w:id="575" w:name="_Toc200513158"/>
      <w:bookmarkStart w:id="576" w:name="_Toc20911"/>
      <w:bookmarkStart w:id="577" w:name="_Toc6738"/>
      <w:bookmarkStart w:id="578" w:name="_Toc15781"/>
      <w:r>
        <w:rPr>
          <w:rFonts w:hint="eastAsia" w:ascii="宋体" w:hAnsi="宋体" w:eastAsia="宋体" w:cs="宋体"/>
          <w:snapToGrid w:val="0"/>
          <w:color w:val="auto"/>
          <w:szCs w:val="21"/>
        </w:rPr>
        <w:t>5.1  比选时间和地点</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比选人在本章第 2.2 项规定的递交比选申请文件截止时间和比选申请人须知前附表规定的地点公开比选，并邀请所有比选申请人的法定代表人或其委托代理人准时参加。比选会将请有关监督部门进行监督。</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参加比选会议的比选申请人的法定代表人或其授权代理人应当随身携带本人身份证（原件），法定代表人还应带随身携带法定代表人身份证明书（原件），授权代理人除随身携带法定代表人身份证明书（原件）外，还应当随身携带法定代表人授权委托书(原件)，以备核验其身份合法有效。法定代表人或其授权代理人未能出席比选现场的，视为默认其比选结果。</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法定代表人或授权人在评选审过程中应保证评选审委员会随时质询。若比选申请人法定代表人或授权人因故不能接受质询，其比选申请文件仍有效，但应视为比选申请人已默认评审委员会对缺席的质询所做出的结论。</w:t>
      </w:r>
    </w:p>
    <w:p>
      <w:pPr>
        <w:pStyle w:val="7"/>
        <w:snapToGrid w:val="0"/>
        <w:spacing w:line="360" w:lineRule="auto"/>
        <w:rPr>
          <w:rFonts w:hint="eastAsia" w:ascii="宋体" w:hAnsi="宋体" w:eastAsia="宋体" w:cs="宋体"/>
          <w:snapToGrid w:val="0"/>
          <w:color w:val="auto"/>
          <w:szCs w:val="21"/>
        </w:rPr>
      </w:pPr>
      <w:bookmarkStart w:id="579" w:name="_Toc4728"/>
      <w:bookmarkStart w:id="580" w:name="_Toc454962885"/>
      <w:bookmarkStart w:id="581" w:name="_Toc200513159"/>
      <w:bookmarkStart w:id="582" w:name="_Toc475545959"/>
      <w:bookmarkStart w:id="583" w:name="_Toc26643"/>
      <w:bookmarkStart w:id="584" w:name="_Toc479086568"/>
      <w:bookmarkStart w:id="585" w:name="_Toc8006"/>
      <w:bookmarkStart w:id="586" w:name="_Toc29873"/>
      <w:bookmarkStart w:id="587" w:name="_Toc385234391"/>
      <w:bookmarkStart w:id="588" w:name="_Toc454959654"/>
      <w:bookmarkStart w:id="589" w:name="_Toc5346"/>
      <w:bookmarkStart w:id="590" w:name="_Toc26256"/>
      <w:bookmarkStart w:id="591" w:name="_Toc8201969"/>
      <w:bookmarkStart w:id="592" w:name="_Toc453951155"/>
      <w:bookmarkStart w:id="593" w:name="_Toc23264"/>
      <w:bookmarkStart w:id="594" w:name="_Toc11221"/>
      <w:r>
        <w:rPr>
          <w:rFonts w:hint="eastAsia" w:ascii="宋体" w:hAnsi="宋体" w:eastAsia="宋体" w:cs="宋体"/>
          <w:snapToGrid w:val="0"/>
          <w:color w:val="auto"/>
          <w:szCs w:val="21"/>
        </w:rPr>
        <w:t>5.2  比选程序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详见比选申请人须知前附表。</w:t>
      </w:r>
    </w:p>
    <w:p>
      <w:pPr>
        <w:pStyle w:val="7"/>
        <w:snapToGrid w:val="0"/>
        <w:spacing w:line="360" w:lineRule="auto"/>
        <w:rPr>
          <w:rFonts w:hint="eastAsia" w:ascii="宋体" w:hAnsi="宋体" w:eastAsia="宋体" w:cs="宋体"/>
          <w:snapToGrid w:val="0"/>
          <w:color w:val="auto"/>
          <w:szCs w:val="21"/>
        </w:rPr>
      </w:pPr>
      <w:bookmarkStart w:id="595" w:name="_Toc17198"/>
      <w:bookmarkStart w:id="596" w:name="_Toc12731"/>
      <w:bookmarkStart w:id="597" w:name="_Toc2813"/>
      <w:bookmarkStart w:id="598" w:name="_Toc5622"/>
      <w:bookmarkStart w:id="599" w:name="_Toc22519"/>
      <w:bookmarkStart w:id="600" w:name="_Toc8201970"/>
      <w:bookmarkStart w:id="601" w:name="_Toc32411"/>
      <w:bookmarkStart w:id="602" w:name="_Toc6724"/>
      <w:r>
        <w:rPr>
          <w:rFonts w:hint="eastAsia" w:ascii="宋体" w:hAnsi="宋体" w:eastAsia="宋体" w:cs="宋体"/>
          <w:snapToGrid w:val="0"/>
          <w:color w:val="auto"/>
          <w:szCs w:val="21"/>
        </w:rPr>
        <w:t>5.3 比选异议</w:t>
      </w:r>
      <w:bookmarkEnd w:id="595"/>
      <w:bookmarkEnd w:id="596"/>
      <w:bookmarkEnd w:id="597"/>
      <w:bookmarkEnd w:id="598"/>
      <w:bookmarkEnd w:id="599"/>
      <w:bookmarkEnd w:id="600"/>
      <w:bookmarkEnd w:id="601"/>
      <w:bookmarkEnd w:id="60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比选申请人对比选有异议的，应当在比选现场提出，比选人当场作出答复，并制作记录。</w:t>
      </w:r>
    </w:p>
    <w:p>
      <w:pPr>
        <w:pStyle w:val="7"/>
        <w:snapToGrid w:val="0"/>
        <w:spacing w:line="360" w:lineRule="auto"/>
        <w:rPr>
          <w:rFonts w:hint="eastAsia" w:ascii="宋体" w:hAnsi="宋体" w:eastAsia="宋体" w:cs="宋体"/>
          <w:snapToGrid w:val="0"/>
          <w:color w:val="auto"/>
          <w:szCs w:val="21"/>
        </w:rPr>
      </w:pPr>
      <w:bookmarkStart w:id="603" w:name="_Toc19891"/>
      <w:bookmarkStart w:id="604" w:name="_Toc28073"/>
      <w:bookmarkStart w:id="605" w:name="_Toc21474"/>
      <w:bookmarkStart w:id="606" w:name="_Toc475545960"/>
      <w:bookmarkStart w:id="607" w:name="_Toc12560"/>
      <w:bookmarkStart w:id="608" w:name="_Toc27458"/>
      <w:bookmarkStart w:id="609" w:name="_Toc453951156"/>
      <w:bookmarkStart w:id="610" w:name="_Toc385234392"/>
      <w:bookmarkStart w:id="611" w:name="_Toc454962886"/>
      <w:bookmarkStart w:id="612" w:name="_Toc8201971"/>
      <w:bookmarkStart w:id="613" w:name="_Toc479086569"/>
      <w:bookmarkStart w:id="614" w:name="_Toc5971"/>
      <w:bookmarkStart w:id="615" w:name="_Toc454959655"/>
      <w:bookmarkStart w:id="616" w:name="_Toc30756"/>
      <w:bookmarkStart w:id="617" w:name="_Toc200513160"/>
      <w:bookmarkStart w:id="618" w:name="_Toc6881"/>
      <w:r>
        <w:rPr>
          <w:rFonts w:hint="eastAsia" w:ascii="宋体" w:hAnsi="宋体" w:eastAsia="宋体" w:cs="宋体"/>
          <w:snapToGrid w:val="0"/>
          <w:color w:val="auto"/>
          <w:szCs w:val="21"/>
        </w:rPr>
        <w:t xml:space="preserve">6.  </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hint="eastAsia" w:ascii="宋体" w:hAnsi="宋体" w:eastAsia="宋体" w:cs="宋体"/>
          <w:snapToGrid w:val="0"/>
          <w:color w:val="auto"/>
          <w:szCs w:val="21"/>
        </w:rPr>
        <w:t>评选审</w:t>
      </w:r>
      <w:bookmarkEnd w:id="618"/>
    </w:p>
    <w:p>
      <w:pPr>
        <w:pStyle w:val="7"/>
        <w:snapToGrid w:val="0"/>
        <w:spacing w:line="360" w:lineRule="auto"/>
        <w:rPr>
          <w:rFonts w:hint="eastAsia" w:ascii="宋体" w:hAnsi="宋体" w:eastAsia="宋体" w:cs="宋体"/>
          <w:snapToGrid w:val="0"/>
          <w:color w:val="auto"/>
          <w:szCs w:val="21"/>
        </w:rPr>
      </w:pPr>
      <w:bookmarkStart w:id="619" w:name="_Toc23823"/>
      <w:bookmarkStart w:id="620" w:name="_Toc11215"/>
      <w:bookmarkStart w:id="621" w:name="_Toc8186"/>
      <w:bookmarkStart w:id="622" w:name="_Toc17918"/>
      <w:bookmarkStart w:id="623" w:name="_Toc453951157"/>
      <w:bookmarkStart w:id="624" w:name="_Toc15682"/>
      <w:bookmarkStart w:id="625" w:name="_Toc385234393"/>
      <w:bookmarkStart w:id="626" w:name="_Toc475545961"/>
      <w:bookmarkStart w:id="627" w:name="_Toc8201972"/>
      <w:bookmarkStart w:id="628" w:name="_Toc454962887"/>
      <w:bookmarkStart w:id="629" w:name="_Toc454959656"/>
      <w:bookmarkStart w:id="630" w:name="_Toc26428"/>
      <w:bookmarkStart w:id="631" w:name="_Toc200513161"/>
      <w:bookmarkStart w:id="632" w:name="_Toc479086570"/>
      <w:bookmarkStart w:id="633" w:name="_Toc3846"/>
      <w:bookmarkStart w:id="634" w:name="_Toc3957"/>
      <w:r>
        <w:rPr>
          <w:rFonts w:hint="eastAsia" w:ascii="宋体" w:hAnsi="宋体" w:eastAsia="宋体" w:cs="宋体"/>
          <w:snapToGrid w:val="0"/>
          <w:color w:val="auto"/>
          <w:szCs w:val="21"/>
        </w:rPr>
        <w:t>6.1  评选审委员会</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6.1.1  评选由比选人依法组建的评选委员会负责。评选委员会由比选人或其委托的比选代理机构熟悉相关业务的代表，以及有关技术、经济等方面的专家组成。评选委员会成员人数以及技术、经济等方面专家的确定方式见比选申请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6.1.2  评选委员会成员有下列情形之一的，应当回避：</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（1）比选人或比选申请人的主要负责人的近亲属；</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（2）与比选申请人有利害关系，可能影响对</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选公正评审的；</w:t>
      </w:r>
    </w:p>
    <w:p>
      <w:pPr>
        <w:autoSpaceDE w:val="0"/>
        <w:autoSpaceDN w:val="0"/>
        <w:adjustRightInd w:val="0"/>
        <w:snapToGrid w:val="0"/>
        <w:spacing w:line="360" w:lineRule="auto"/>
        <w:ind w:firstLine="315" w:firstLineChars="15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（3）曾因在比选、评选以及其他与比选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选有关活动中从事违法行为而受过行政处罚或刑事处罚的。</w:t>
      </w:r>
    </w:p>
    <w:p>
      <w:pPr>
        <w:pStyle w:val="7"/>
        <w:snapToGrid w:val="0"/>
        <w:spacing w:line="360" w:lineRule="auto"/>
        <w:rPr>
          <w:rFonts w:hint="eastAsia" w:ascii="宋体" w:hAnsi="宋体" w:eastAsia="宋体" w:cs="宋体"/>
          <w:snapToGrid w:val="0"/>
          <w:color w:val="auto"/>
          <w:szCs w:val="21"/>
        </w:rPr>
      </w:pPr>
      <w:bookmarkStart w:id="635" w:name="_Toc593"/>
      <w:bookmarkStart w:id="636" w:name="_Toc375"/>
      <w:bookmarkStart w:id="637" w:name="_Toc454962888"/>
      <w:bookmarkStart w:id="638" w:name="_Toc454959657"/>
      <w:bookmarkStart w:id="639" w:name="_Toc8201973"/>
      <w:bookmarkStart w:id="640" w:name="_Toc7581"/>
      <w:bookmarkStart w:id="641" w:name="_Toc21470"/>
      <w:bookmarkStart w:id="642" w:name="_Toc479086571"/>
      <w:bookmarkStart w:id="643" w:name="_Toc28335"/>
      <w:bookmarkStart w:id="644" w:name="_Toc385234394"/>
      <w:bookmarkStart w:id="645" w:name="_Toc25843"/>
      <w:bookmarkStart w:id="646" w:name="_Toc29180"/>
      <w:bookmarkStart w:id="647" w:name="_Toc200513162"/>
      <w:bookmarkStart w:id="648" w:name="_Toc28203"/>
      <w:bookmarkStart w:id="649" w:name="_Toc475545962"/>
      <w:bookmarkStart w:id="650" w:name="_Toc453951158"/>
      <w:r>
        <w:rPr>
          <w:rFonts w:hint="eastAsia" w:ascii="宋体" w:hAnsi="宋体" w:eastAsia="宋体" w:cs="宋体"/>
          <w:snapToGrid w:val="0"/>
          <w:color w:val="auto"/>
          <w:szCs w:val="21"/>
        </w:rPr>
        <w:t>6.2  评选审原则</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评选活动遵循公平、公正、科学和择优的原则。</w:t>
      </w:r>
    </w:p>
    <w:p>
      <w:pPr>
        <w:pStyle w:val="7"/>
        <w:snapToGrid w:val="0"/>
        <w:spacing w:line="360" w:lineRule="auto"/>
        <w:rPr>
          <w:rFonts w:hint="eastAsia" w:ascii="宋体" w:hAnsi="宋体" w:eastAsia="宋体" w:cs="宋体"/>
          <w:snapToGrid w:val="0"/>
          <w:color w:val="auto"/>
          <w:szCs w:val="21"/>
        </w:rPr>
      </w:pPr>
      <w:bookmarkStart w:id="651" w:name="_Toc18699"/>
      <w:bookmarkStart w:id="652" w:name="_Toc8201974"/>
      <w:bookmarkStart w:id="653" w:name="_Toc454959658"/>
      <w:bookmarkStart w:id="654" w:name="_Toc21373"/>
      <w:bookmarkStart w:id="655" w:name="_Toc200513163"/>
      <w:bookmarkStart w:id="656" w:name="_Toc454962889"/>
      <w:bookmarkStart w:id="657" w:name="_Toc11462"/>
      <w:bookmarkStart w:id="658" w:name="_Toc479086572"/>
      <w:bookmarkStart w:id="659" w:name="_Toc3539"/>
      <w:bookmarkStart w:id="660" w:name="_Toc27322"/>
      <w:bookmarkStart w:id="661" w:name="_Toc475545963"/>
      <w:bookmarkStart w:id="662" w:name="_Toc19226"/>
      <w:bookmarkStart w:id="663" w:name="_Toc385234395"/>
      <w:bookmarkStart w:id="664" w:name="_Toc453951159"/>
      <w:bookmarkStart w:id="665" w:name="_Toc29843"/>
      <w:bookmarkStart w:id="666" w:name="_Toc12100"/>
      <w:r>
        <w:rPr>
          <w:rFonts w:hint="eastAsia" w:ascii="宋体" w:hAnsi="宋体" w:eastAsia="宋体" w:cs="宋体"/>
          <w:snapToGrid w:val="0"/>
          <w:color w:val="auto"/>
          <w:szCs w:val="21"/>
        </w:rPr>
        <w:t xml:space="preserve">6.3  </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rFonts w:hint="eastAsia" w:ascii="宋体" w:hAnsi="宋体" w:eastAsia="宋体" w:cs="宋体"/>
          <w:snapToGrid w:val="0"/>
          <w:color w:val="auto"/>
          <w:szCs w:val="21"/>
        </w:rPr>
        <w:t>评选</w:t>
      </w:r>
      <w:bookmarkEnd w:id="666"/>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评选委员会按照第三章“评选办法”规定的方法、评审因素、标准和程序对比选申请文件进行评审。第三章“评选办法”没有规定的方法、评审因素和标准，不作为评选依据。</w:t>
      </w:r>
    </w:p>
    <w:p>
      <w:pPr>
        <w:pStyle w:val="7"/>
        <w:snapToGrid w:val="0"/>
        <w:spacing w:line="360" w:lineRule="auto"/>
        <w:rPr>
          <w:rFonts w:hint="eastAsia" w:ascii="宋体" w:hAnsi="宋体" w:eastAsia="宋体" w:cs="宋体"/>
          <w:snapToGrid w:val="0"/>
          <w:color w:val="auto"/>
          <w:szCs w:val="21"/>
        </w:rPr>
      </w:pPr>
      <w:bookmarkStart w:id="667" w:name="_Toc32500"/>
      <w:bookmarkStart w:id="668" w:name="_Toc454959659"/>
      <w:bookmarkStart w:id="669" w:name="_Toc453951160"/>
      <w:bookmarkStart w:id="670" w:name="_Toc454962890"/>
      <w:bookmarkStart w:id="671" w:name="_Toc13126"/>
      <w:bookmarkStart w:id="672" w:name="_Toc479086573"/>
      <w:bookmarkStart w:id="673" w:name="_Toc4202"/>
      <w:bookmarkStart w:id="674" w:name="_Toc13594"/>
      <w:bookmarkStart w:id="675" w:name="_Toc6136"/>
      <w:bookmarkStart w:id="676" w:name="_Toc200513164"/>
      <w:bookmarkStart w:id="677" w:name="_Toc10393"/>
      <w:bookmarkStart w:id="678" w:name="_Toc385234396"/>
      <w:bookmarkStart w:id="679" w:name="_Toc475545964"/>
      <w:bookmarkStart w:id="680" w:name="_Toc8201975"/>
      <w:bookmarkStart w:id="681" w:name="_Toc1287"/>
      <w:bookmarkStart w:id="682" w:name="_Toc26901"/>
      <w:r>
        <w:rPr>
          <w:rFonts w:hint="eastAsia" w:ascii="宋体" w:hAnsi="宋体" w:eastAsia="宋体" w:cs="宋体"/>
          <w:snapToGrid w:val="0"/>
          <w:color w:val="auto"/>
          <w:szCs w:val="21"/>
        </w:rPr>
        <w:t>7.  合同授予</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pStyle w:val="7"/>
        <w:snapToGrid w:val="0"/>
        <w:spacing w:line="360" w:lineRule="auto"/>
        <w:rPr>
          <w:rFonts w:hint="eastAsia" w:ascii="宋体" w:hAnsi="宋体" w:eastAsia="宋体" w:cs="宋体"/>
          <w:snapToGrid w:val="0"/>
          <w:color w:val="auto"/>
          <w:szCs w:val="21"/>
        </w:rPr>
      </w:pPr>
      <w:bookmarkStart w:id="683" w:name="_Toc454959660"/>
      <w:bookmarkStart w:id="684" w:name="_Toc26565"/>
      <w:bookmarkStart w:id="685" w:name="_Toc453951161"/>
      <w:bookmarkStart w:id="686" w:name="_Toc4022"/>
      <w:bookmarkStart w:id="687" w:name="_Toc11930"/>
      <w:bookmarkStart w:id="688" w:name="_Toc454962891"/>
      <w:bookmarkStart w:id="689" w:name="_Toc14534"/>
      <w:bookmarkStart w:id="690" w:name="_Toc30681"/>
      <w:bookmarkStart w:id="691" w:name="_Toc8142"/>
      <w:bookmarkStart w:id="692" w:name="_Toc7100"/>
      <w:bookmarkStart w:id="693" w:name="_Toc200513165"/>
      <w:bookmarkStart w:id="694" w:name="_Toc385234397"/>
      <w:bookmarkStart w:id="695" w:name="_Toc3302"/>
      <w:bookmarkStart w:id="696" w:name="_Toc8201976"/>
      <w:bookmarkStart w:id="697" w:name="_Toc475545965"/>
      <w:bookmarkStart w:id="698" w:name="_Toc479086574"/>
      <w:r>
        <w:rPr>
          <w:rFonts w:hint="eastAsia" w:ascii="宋体" w:hAnsi="宋体" w:eastAsia="宋体" w:cs="宋体"/>
          <w:snapToGrid w:val="0"/>
          <w:color w:val="auto"/>
          <w:szCs w:val="21"/>
        </w:rPr>
        <w:t>7.1  定选方式</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bookmarkStart w:id="699" w:name="_Toc200513166"/>
      <w:r>
        <w:rPr>
          <w:rFonts w:hint="eastAsia" w:ascii="宋体" w:hAnsi="宋体" w:eastAsia="宋体" w:cs="宋体"/>
          <w:snapToGrid w:val="0"/>
          <w:color w:val="auto"/>
          <w:kern w:val="0"/>
        </w:rPr>
        <w:t>除比选申请人须知前附表规定评选委员会直接确定中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人外，比选人依据评选审委员会推荐的中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候选人确定中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人，评选委员会推荐中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候选人的人数见比选申请人须知前附表。</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比选人应当确定评选审委员会按照本比选文件规定的评选办法推荐的排名第一的中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候选人为中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排名第一的中选候选人放弃中选、因不可抗力不能履行合同或者被查实存在影响中选结果的违法行为等情形，不符合中选条件的，比选人可以按照评选委员会提出的中选候选人名单排序依次确定其他中选候选人为中选人，也可以重新比选。</w:t>
      </w:r>
    </w:p>
    <w:p>
      <w:pPr>
        <w:pStyle w:val="7"/>
        <w:snapToGrid w:val="0"/>
        <w:spacing w:line="360" w:lineRule="auto"/>
        <w:rPr>
          <w:rFonts w:hint="eastAsia" w:ascii="宋体" w:hAnsi="宋体" w:eastAsia="宋体" w:cs="宋体"/>
          <w:snapToGrid w:val="0"/>
          <w:color w:val="auto"/>
          <w:szCs w:val="21"/>
        </w:rPr>
      </w:pPr>
      <w:bookmarkStart w:id="700" w:name="_Toc32148"/>
      <w:bookmarkStart w:id="701" w:name="_Toc28359"/>
      <w:bookmarkStart w:id="702" w:name="_Toc30711"/>
      <w:bookmarkStart w:id="703" w:name="_Toc16512"/>
      <w:bookmarkStart w:id="704" w:name="_Toc32698"/>
      <w:bookmarkStart w:id="705" w:name="_Toc385234398"/>
      <w:bookmarkStart w:id="706" w:name="_Toc475545966"/>
      <w:bookmarkStart w:id="707" w:name="_Toc17626"/>
      <w:bookmarkStart w:id="708" w:name="_Toc12013"/>
      <w:bookmarkStart w:id="709" w:name="_Toc479086575"/>
      <w:bookmarkStart w:id="710" w:name="_Toc454962892"/>
      <w:bookmarkStart w:id="711" w:name="_Toc3875"/>
      <w:bookmarkStart w:id="712" w:name="_Toc8201977"/>
      <w:bookmarkStart w:id="713" w:name="_Toc454959661"/>
      <w:bookmarkStart w:id="714" w:name="_Toc453951162"/>
      <w:r>
        <w:rPr>
          <w:rFonts w:hint="eastAsia" w:ascii="宋体" w:hAnsi="宋体" w:eastAsia="宋体" w:cs="宋体"/>
          <w:snapToGrid w:val="0"/>
          <w:color w:val="auto"/>
          <w:szCs w:val="21"/>
        </w:rPr>
        <w:t>7.2  中选通知</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在本章第 3.3 款规定的</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选有效期内，比选人以书面形式向中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人发出中选通知书。</w:t>
      </w:r>
    </w:p>
    <w:p>
      <w:pPr>
        <w:pStyle w:val="7"/>
        <w:snapToGrid w:val="0"/>
        <w:spacing w:line="360" w:lineRule="auto"/>
        <w:rPr>
          <w:rFonts w:hint="eastAsia" w:ascii="宋体" w:hAnsi="宋体" w:eastAsia="宋体" w:cs="宋体"/>
          <w:snapToGrid w:val="0"/>
          <w:color w:val="auto"/>
          <w:szCs w:val="21"/>
        </w:rPr>
      </w:pPr>
      <w:bookmarkStart w:id="715" w:name="_Toc200513168"/>
      <w:bookmarkStart w:id="716" w:name="_Toc385234399"/>
      <w:bookmarkStart w:id="717" w:name="_Toc454962893"/>
      <w:bookmarkStart w:id="718" w:name="_Toc12098"/>
      <w:bookmarkStart w:id="719" w:name="_Toc6709"/>
      <w:bookmarkStart w:id="720" w:name="_Toc8201978"/>
      <w:bookmarkStart w:id="721" w:name="_Toc13959"/>
      <w:bookmarkStart w:id="722" w:name="_Toc28094"/>
      <w:bookmarkStart w:id="723" w:name="_Toc23703"/>
      <w:bookmarkStart w:id="724" w:name="_Toc453951163"/>
      <w:bookmarkStart w:id="725" w:name="_Toc28342"/>
      <w:bookmarkStart w:id="726" w:name="_Toc479086576"/>
      <w:bookmarkStart w:id="727" w:name="_Toc3106"/>
      <w:bookmarkStart w:id="728" w:name="_Toc29730"/>
      <w:bookmarkStart w:id="729" w:name="_Toc454959662"/>
      <w:bookmarkStart w:id="730" w:name="_Toc475545967"/>
      <w:r>
        <w:rPr>
          <w:rFonts w:hint="eastAsia" w:ascii="宋体" w:hAnsi="宋体" w:eastAsia="宋体" w:cs="宋体"/>
          <w:snapToGrid w:val="0"/>
          <w:color w:val="auto"/>
          <w:szCs w:val="21"/>
        </w:rPr>
        <w:t>7.4  签订合同</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 xml:space="preserve">7.4.1 比选人和中选人应当自中选通知书发出之日起 </w:t>
      </w:r>
      <w:r>
        <w:rPr>
          <w:rFonts w:hint="eastAsia" w:ascii="宋体" w:hAnsi="宋体" w:cs="宋体"/>
          <w:snapToGrid w:val="0"/>
          <w:color w:val="auto"/>
          <w:kern w:val="0"/>
          <w:lang w:val="en-US" w:eastAsia="zh-CN"/>
        </w:rPr>
        <w:t>10</w:t>
      </w:r>
      <w:r>
        <w:rPr>
          <w:rFonts w:hint="eastAsia" w:ascii="宋体" w:hAnsi="宋体" w:eastAsia="宋体" w:cs="宋体"/>
          <w:snapToGrid w:val="0"/>
          <w:color w:val="auto"/>
          <w:kern w:val="0"/>
        </w:rPr>
        <w:t xml:space="preserve"> 天内，根据比选文件和中选人的比选申请文件订立书面合同。中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人无正当理由拒签合同的，比选人取消其中选资格。</w:t>
      </w:r>
    </w:p>
    <w:p>
      <w:pPr>
        <w:pStyle w:val="7"/>
        <w:snapToGrid w:val="0"/>
        <w:spacing w:line="360" w:lineRule="auto"/>
        <w:rPr>
          <w:rFonts w:hint="eastAsia" w:ascii="宋体" w:hAnsi="宋体" w:eastAsia="宋体" w:cs="宋体"/>
          <w:snapToGrid w:val="0"/>
          <w:color w:val="auto"/>
          <w:szCs w:val="21"/>
        </w:rPr>
      </w:pPr>
      <w:bookmarkStart w:id="731" w:name="_Toc26809"/>
      <w:bookmarkStart w:id="732" w:name="_Toc18698"/>
      <w:bookmarkStart w:id="733" w:name="_Toc22430"/>
      <w:bookmarkStart w:id="734" w:name="_Toc2491"/>
      <w:bookmarkStart w:id="735" w:name="_Toc5574"/>
      <w:bookmarkStart w:id="736" w:name="_Toc8132"/>
      <w:bookmarkStart w:id="737" w:name="_Toc8201979"/>
      <w:bookmarkStart w:id="738" w:name="_Toc24915"/>
      <w:bookmarkStart w:id="739" w:name="_Toc21152"/>
      <w:r>
        <w:rPr>
          <w:rFonts w:hint="eastAsia" w:ascii="宋体" w:hAnsi="宋体" w:eastAsia="宋体" w:cs="宋体"/>
          <w:snapToGrid w:val="0"/>
          <w:color w:val="auto"/>
          <w:szCs w:val="21"/>
        </w:rPr>
        <w:t>7.6 履约保证金</w:t>
      </w:r>
      <w:bookmarkEnd w:id="731"/>
      <w:bookmarkEnd w:id="732"/>
      <w:bookmarkEnd w:id="733"/>
      <w:bookmarkEnd w:id="734"/>
      <w:bookmarkEnd w:id="735"/>
      <w:bookmarkEnd w:id="736"/>
      <w:bookmarkEnd w:id="737"/>
      <w:bookmarkEnd w:id="738"/>
      <w:bookmarkEnd w:id="739"/>
    </w:p>
    <w:p>
      <w:pPr>
        <w:pStyle w:val="7"/>
        <w:snapToGrid w:val="0"/>
        <w:spacing w:line="360" w:lineRule="auto"/>
        <w:ind w:left="857" w:leftChars="198" w:hanging="441" w:hangingChars="210"/>
        <w:rPr>
          <w:rFonts w:hint="eastAsia" w:ascii="宋体" w:hAnsi="宋体" w:eastAsia="宋体" w:cs="宋体"/>
          <w:b w:val="0"/>
          <w:snapToGrid w:val="0"/>
          <w:color w:val="auto"/>
          <w:szCs w:val="21"/>
        </w:rPr>
      </w:pPr>
      <w:bookmarkStart w:id="740" w:name="_Toc25356"/>
      <w:bookmarkStart w:id="741" w:name="_Toc30673"/>
      <w:bookmarkStart w:id="742" w:name="_Toc10864"/>
      <w:bookmarkStart w:id="743" w:name="_Toc7084"/>
      <w:bookmarkStart w:id="744" w:name="_Toc17373"/>
      <w:bookmarkStart w:id="745" w:name="_Toc16936"/>
      <w:bookmarkStart w:id="746" w:name="_Toc18962"/>
      <w:bookmarkStart w:id="747" w:name="_Toc27488"/>
      <w:bookmarkStart w:id="748" w:name="_Toc479086577"/>
      <w:bookmarkStart w:id="749" w:name="_Toc454962894"/>
      <w:bookmarkStart w:id="750" w:name="_Toc385234400"/>
      <w:bookmarkStart w:id="751" w:name="_Toc200513169"/>
      <w:bookmarkStart w:id="752" w:name="_Toc8201980"/>
      <w:bookmarkStart w:id="753" w:name="_Toc453951164"/>
      <w:bookmarkStart w:id="754" w:name="_Toc475545968"/>
      <w:bookmarkStart w:id="755" w:name="_Toc454959663"/>
      <w:r>
        <w:rPr>
          <w:rFonts w:hint="eastAsia" w:ascii="宋体" w:hAnsi="宋体" w:eastAsia="宋体" w:cs="宋体"/>
          <w:b w:val="0"/>
          <w:snapToGrid w:val="0"/>
          <w:color w:val="auto"/>
          <w:szCs w:val="21"/>
        </w:rPr>
        <w:t>无</w:t>
      </w:r>
      <w:bookmarkEnd w:id="740"/>
      <w:bookmarkEnd w:id="741"/>
      <w:bookmarkEnd w:id="742"/>
      <w:bookmarkEnd w:id="743"/>
      <w:bookmarkEnd w:id="744"/>
      <w:bookmarkEnd w:id="745"/>
      <w:bookmarkEnd w:id="746"/>
      <w:bookmarkEnd w:id="747"/>
    </w:p>
    <w:p>
      <w:pPr>
        <w:pStyle w:val="7"/>
        <w:snapToGrid w:val="0"/>
        <w:spacing w:line="360" w:lineRule="auto"/>
        <w:rPr>
          <w:rFonts w:hint="eastAsia" w:ascii="宋体" w:hAnsi="宋体" w:eastAsia="宋体" w:cs="宋体"/>
          <w:snapToGrid w:val="0"/>
          <w:color w:val="auto"/>
          <w:szCs w:val="21"/>
        </w:rPr>
      </w:pPr>
      <w:bookmarkStart w:id="756" w:name="_Toc4401"/>
      <w:bookmarkStart w:id="757" w:name="_Toc27794"/>
      <w:bookmarkStart w:id="758" w:name="_Toc12690"/>
      <w:bookmarkStart w:id="759" w:name="_Toc19425"/>
      <w:bookmarkStart w:id="760" w:name="_Toc13451"/>
      <w:bookmarkStart w:id="761" w:name="_Toc27237"/>
      <w:bookmarkStart w:id="762" w:name="_Toc6349"/>
      <w:bookmarkStart w:id="763" w:name="_Toc20499"/>
      <w:r>
        <w:rPr>
          <w:rFonts w:hint="eastAsia" w:ascii="宋体" w:hAnsi="宋体" w:eastAsia="宋体" w:cs="宋体"/>
          <w:snapToGrid w:val="0"/>
          <w:color w:val="auto"/>
          <w:szCs w:val="21"/>
        </w:rPr>
        <w:t>8.  重新比选和不再</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Pr>
          <w:rFonts w:hint="eastAsia" w:ascii="宋体" w:hAnsi="宋体" w:eastAsia="宋体" w:cs="宋体"/>
          <w:snapToGrid w:val="0"/>
          <w:color w:val="auto"/>
          <w:szCs w:val="21"/>
        </w:rPr>
        <w:t>比选</w:t>
      </w:r>
      <w:bookmarkEnd w:id="763"/>
    </w:p>
    <w:p>
      <w:pPr>
        <w:pStyle w:val="7"/>
        <w:snapToGrid w:val="0"/>
        <w:spacing w:line="360" w:lineRule="auto"/>
        <w:rPr>
          <w:rFonts w:hint="eastAsia" w:ascii="宋体" w:hAnsi="宋体" w:eastAsia="宋体" w:cs="宋体"/>
          <w:snapToGrid w:val="0"/>
          <w:color w:val="auto"/>
          <w:szCs w:val="21"/>
        </w:rPr>
      </w:pPr>
      <w:bookmarkStart w:id="764" w:name="_Toc453951165"/>
      <w:bookmarkStart w:id="765" w:name="_Toc24334"/>
      <w:bookmarkStart w:id="766" w:name="_Toc385234401"/>
      <w:bookmarkStart w:id="767" w:name="_Toc475545969"/>
      <w:bookmarkStart w:id="768" w:name="_Toc8201981"/>
      <w:bookmarkStart w:id="769" w:name="_Toc200513170"/>
      <w:bookmarkStart w:id="770" w:name="_Toc11858"/>
      <w:bookmarkStart w:id="771" w:name="_Toc16476"/>
      <w:bookmarkStart w:id="772" w:name="_Toc21573"/>
      <w:bookmarkStart w:id="773" w:name="_Toc22201"/>
      <w:bookmarkStart w:id="774" w:name="_Toc454962895"/>
      <w:bookmarkStart w:id="775" w:name="_Toc479086578"/>
      <w:bookmarkStart w:id="776" w:name="_Toc12598"/>
      <w:bookmarkStart w:id="777" w:name="_Toc21159"/>
      <w:bookmarkStart w:id="778" w:name="_Toc454959664"/>
      <w:bookmarkStart w:id="779" w:name="_Toc30378"/>
      <w:r>
        <w:rPr>
          <w:rFonts w:hint="eastAsia" w:ascii="宋体" w:hAnsi="宋体" w:eastAsia="宋体" w:cs="宋体"/>
          <w:snapToGrid w:val="0"/>
          <w:color w:val="auto"/>
          <w:szCs w:val="21"/>
        </w:rPr>
        <w:t>8.1  重新</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rFonts w:hint="eastAsia" w:ascii="宋体" w:hAnsi="宋体" w:eastAsia="宋体" w:cs="宋体"/>
          <w:snapToGrid w:val="0"/>
          <w:color w:val="auto"/>
          <w:szCs w:val="21"/>
        </w:rPr>
        <w:t>比选</w:t>
      </w:r>
      <w:bookmarkEnd w:id="779"/>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bookmarkStart w:id="780" w:name="_Toc200513171"/>
      <w:bookmarkStart w:id="781" w:name="_Toc479086579"/>
      <w:bookmarkStart w:id="782" w:name="_Toc25603"/>
      <w:bookmarkStart w:id="783" w:name="_Toc453951166"/>
      <w:bookmarkStart w:id="784" w:name="_Toc13726"/>
      <w:bookmarkStart w:id="785" w:name="_Toc8201982"/>
      <w:bookmarkStart w:id="786" w:name="_Toc28415"/>
      <w:bookmarkStart w:id="787" w:name="_Toc475545970"/>
      <w:bookmarkStart w:id="788" w:name="_Toc454959665"/>
      <w:bookmarkStart w:id="789" w:name="_Toc385234402"/>
      <w:bookmarkStart w:id="790" w:name="_Toc31565"/>
      <w:bookmarkStart w:id="791" w:name="_Toc31748"/>
      <w:bookmarkStart w:id="792" w:name="_Toc30952"/>
      <w:bookmarkStart w:id="793" w:name="_Toc9679"/>
      <w:bookmarkStart w:id="794" w:name="_Toc454962896"/>
      <w:bookmarkStart w:id="795" w:name="_Toc13632"/>
      <w:r>
        <w:rPr>
          <w:rFonts w:hint="eastAsia" w:ascii="宋体" w:hAnsi="宋体" w:eastAsia="宋体" w:cs="宋体"/>
          <w:snapToGrid w:val="0"/>
          <w:color w:val="auto"/>
          <w:kern w:val="0"/>
          <w:sz w:val="21"/>
          <w:szCs w:val="21"/>
        </w:rPr>
        <w:t>有下列情形之一的，比选人将重新比选：</w:t>
      </w:r>
    </w:p>
    <w:p>
      <w:pPr>
        <w:numPr>
          <w:ilvl w:val="0"/>
          <w:numId w:val="4"/>
        </w:numPr>
        <w:tabs>
          <w:tab w:val="left" w:pos="651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w:t>
      </w:r>
      <w:r>
        <w:rPr>
          <w:rFonts w:hint="eastAsia" w:ascii="宋体" w:hAnsi="宋体" w:cs="宋体"/>
          <w:snapToGrid w:val="0"/>
          <w:color w:val="auto"/>
          <w:kern w:val="0"/>
          <w:sz w:val="21"/>
          <w:szCs w:val="21"/>
          <w:lang w:eastAsia="zh-CN"/>
        </w:rPr>
        <w:t>报名</w:t>
      </w:r>
      <w:r>
        <w:rPr>
          <w:rFonts w:hint="eastAsia" w:ascii="宋体" w:hAnsi="宋体" w:eastAsia="宋体" w:cs="宋体"/>
          <w:snapToGrid w:val="0"/>
          <w:color w:val="auto"/>
          <w:kern w:val="0"/>
          <w:sz w:val="21"/>
          <w:szCs w:val="21"/>
        </w:rPr>
        <w:t>截止时间止，比选申请人少于 3个的；</w:t>
      </w:r>
    </w:p>
    <w:p>
      <w:pPr>
        <w:pStyle w:val="9"/>
        <w:numPr>
          <w:ilvl w:val="0"/>
          <w:numId w:val="4"/>
        </w:numPr>
        <w:rPr>
          <w:rFonts w:hint="eastAsia"/>
          <w:lang w:eastAsia="zh-CN"/>
        </w:rPr>
      </w:pPr>
      <w:r>
        <w:rPr>
          <w:rFonts w:hint="eastAsia"/>
          <w:lang w:eastAsia="zh-CN"/>
        </w:rPr>
        <w:t>重新比选仍少于</w:t>
      </w:r>
      <w:r>
        <w:rPr>
          <w:rFonts w:hint="eastAsia"/>
          <w:lang w:val="en-US" w:eastAsia="zh-CN"/>
        </w:rPr>
        <w:t>3个的，按照本比选文件比选评选办法3.2.1条进行比选。</w:t>
      </w:r>
    </w:p>
    <w:p>
      <w:pPr>
        <w:pStyle w:val="7"/>
        <w:numPr>
          <w:ilvl w:val="0"/>
          <w:numId w:val="0"/>
        </w:numPr>
        <w:snapToGrid w:val="0"/>
        <w:spacing w:line="360" w:lineRule="auto"/>
        <w:ind w:leftChars="200"/>
        <w:rPr>
          <w:rFonts w:hint="eastAsia" w:ascii="宋体" w:hAnsi="宋体" w:eastAsia="宋体" w:cs="宋体"/>
          <w:snapToGrid w:val="0"/>
          <w:color w:val="auto"/>
          <w:kern w:val="0"/>
          <w:sz w:val="21"/>
          <w:szCs w:val="21"/>
        </w:rPr>
      </w:pPr>
      <w:r>
        <w:rPr>
          <w:rFonts w:hint="eastAsia" w:ascii="宋体" w:hAnsi="宋体" w:eastAsia="宋体" w:cs="宋体"/>
          <w:b w:val="0"/>
          <w:bCs/>
          <w:snapToGrid w:val="0"/>
          <w:color w:val="auto"/>
          <w:kern w:val="0"/>
          <w:sz w:val="21"/>
          <w:szCs w:val="21"/>
          <w:lang w:eastAsia="zh-CN"/>
        </w:rPr>
        <w:t>（</w:t>
      </w:r>
      <w:r>
        <w:rPr>
          <w:rFonts w:hint="eastAsia" w:ascii="宋体" w:hAnsi="宋体" w:eastAsia="宋体" w:cs="宋体"/>
          <w:b w:val="0"/>
          <w:bCs/>
          <w:snapToGrid w:val="0"/>
          <w:color w:val="auto"/>
          <w:kern w:val="0"/>
          <w:sz w:val="21"/>
          <w:szCs w:val="21"/>
          <w:lang w:val="en-US" w:eastAsia="zh-CN"/>
        </w:rPr>
        <w:t>3</w:t>
      </w:r>
      <w:r>
        <w:rPr>
          <w:rFonts w:hint="eastAsia" w:ascii="宋体" w:hAnsi="宋体" w:eastAsia="宋体" w:cs="宋体"/>
          <w:b w:val="0"/>
          <w:bCs/>
          <w:snapToGrid w:val="0"/>
          <w:color w:val="auto"/>
          <w:kern w:val="0"/>
          <w:sz w:val="21"/>
          <w:szCs w:val="21"/>
          <w:lang w:eastAsia="zh-CN"/>
        </w:rPr>
        <w:t>）</w:t>
      </w:r>
      <w:r>
        <w:rPr>
          <w:rFonts w:hint="eastAsia" w:ascii="宋体" w:hAnsi="宋体" w:eastAsia="宋体" w:cs="宋体"/>
          <w:b w:val="0"/>
          <w:bCs/>
          <w:snapToGrid w:val="0"/>
          <w:color w:val="auto"/>
          <w:kern w:val="0"/>
          <w:sz w:val="21"/>
          <w:szCs w:val="21"/>
        </w:rPr>
        <w:t>经评选委员会评审后否决所有</w:t>
      </w:r>
      <w:r>
        <w:rPr>
          <w:rFonts w:hint="eastAsia" w:ascii="宋体" w:hAnsi="宋体" w:eastAsia="宋体" w:cs="宋体"/>
          <w:b w:val="0"/>
          <w:bCs/>
          <w:snapToGrid w:val="0"/>
          <w:color w:val="auto"/>
          <w:kern w:val="0"/>
          <w:sz w:val="21"/>
          <w:szCs w:val="21"/>
          <w:lang w:eastAsia="zh-CN"/>
        </w:rPr>
        <w:t>竞</w:t>
      </w:r>
      <w:r>
        <w:rPr>
          <w:rFonts w:hint="eastAsia" w:ascii="宋体" w:hAnsi="宋体" w:eastAsia="宋体" w:cs="宋体"/>
          <w:b w:val="0"/>
          <w:bCs/>
          <w:snapToGrid w:val="0"/>
          <w:color w:val="auto"/>
          <w:kern w:val="0"/>
          <w:sz w:val="21"/>
          <w:szCs w:val="21"/>
        </w:rPr>
        <w:t>选的。</w:t>
      </w:r>
    </w:p>
    <w:p>
      <w:pPr>
        <w:pStyle w:val="7"/>
        <w:numPr>
          <w:ilvl w:val="0"/>
          <w:numId w:val="0"/>
        </w:numPr>
        <w:snapToGrid w:val="0"/>
        <w:spacing w:line="360" w:lineRule="auto"/>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8.2  </w:t>
      </w:r>
      <w:bookmarkEnd w:id="780"/>
      <w:r>
        <w:rPr>
          <w:rFonts w:hint="eastAsia" w:ascii="宋体" w:hAnsi="宋体" w:eastAsia="宋体" w:cs="宋体"/>
          <w:snapToGrid w:val="0"/>
          <w:color w:val="auto"/>
          <w:szCs w:val="21"/>
        </w:rPr>
        <w:t>二次比选和不再</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Pr>
          <w:rFonts w:hint="eastAsia" w:ascii="宋体" w:hAnsi="宋体" w:eastAsia="宋体" w:cs="宋体"/>
          <w:snapToGrid w:val="0"/>
          <w:color w:val="auto"/>
          <w:szCs w:val="21"/>
        </w:rPr>
        <w:t>比选</w:t>
      </w:r>
      <w:bookmarkEnd w:id="795"/>
    </w:p>
    <w:p>
      <w:pPr>
        <w:autoSpaceDE w:val="0"/>
        <w:autoSpaceDN w:val="0"/>
        <w:adjustRightInd w:val="0"/>
        <w:snapToGrid w:val="0"/>
        <w:spacing w:line="360" w:lineRule="auto"/>
        <w:ind w:left="359" w:leftChars="171" w:firstLine="420" w:firstLineChars="200"/>
        <w:jc w:val="left"/>
        <w:rPr>
          <w:rFonts w:hint="eastAsia" w:ascii="宋体" w:hAnsi="宋体" w:eastAsia="宋体" w:cs="宋体"/>
          <w:color w:val="auto"/>
          <w:kern w:val="0"/>
        </w:rPr>
      </w:pPr>
      <w:bookmarkStart w:id="796" w:name="_Toc454962897"/>
      <w:bookmarkStart w:id="797" w:name="_Toc454959666"/>
      <w:bookmarkStart w:id="798" w:name="_Toc453951167"/>
      <w:bookmarkStart w:id="799" w:name="_Toc479086580"/>
      <w:bookmarkStart w:id="800" w:name="_Toc475545971"/>
      <w:bookmarkStart w:id="801" w:name="_Toc385234403"/>
      <w:bookmarkStart w:id="802" w:name="_Toc200513172"/>
      <w:r>
        <w:rPr>
          <w:rFonts w:hint="eastAsia" w:ascii="宋体" w:hAnsi="宋体" w:eastAsia="宋体" w:cs="宋体"/>
          <w:snapToGrid w:val="0"/>
          <w:color w:val="auto"/>
          <w:kern w:val="0"/>
        </w:rPr>
        <w:t>重新比选的比选申请人仍然少于三个的，按照法律法规规定的程序可以重新开始比选和评选。重新比选经评选有有效比选申请人的，应当依法确定中选候选人；无有效比选申请人的，可以不再进行比选。</w:t>
      </w:r>
      <w:r>
        <w:rPr>
          <w:rFonts w:hint="eastAsia" w:ascii="宋体" w:hAnsi="宋体" w:eastAsia="宋体" w:cs="宋体"/>
          <w:color w:val="auto"/>
          <w:kern w:val="0"/>
        </w:rPr>
        <w:t xml:space="preserve"> </w:t>
      </w:r>
    </w:p>
    <w:p>
      <w:pPr>
        <w:pStyle w:val="7"/>
        <w:snapToGrid w:val="0"/>
        <w:spacing w:line="360" w:lineRule="auto"/>
        <w:rPr>
          <w:rFonts w:hint="eastAsia" w:ascii="宋体" w:hAnsi="宋体" w:eastAsia="宋体" w:cs="宋体"/>
          <w:snapToGrid w:val="0"/>
          <w:color w:val="auto"/>
          <w:szCs w:val="21"/>
        </w:rPr>
      </w:pPr>
      <w:bookmarkStart w:id="803" w:name="_Toc29203"/>
      <w:bookmarkStart w:id="804" w:name="_Toc608"/>
      <w:bookmarkStart w:id="805" w:name="_Toc8201983"/>
      <w:bookmarkStart w:id="806" w:name="_Toc2784"/>
      <w:bookmarkStart w:id="807" w:name="_Toc31956"/>
      <w:bookmarkStart w:id="808" w:name="_Toc29442"/>
      <w:bookmarkStart w:id="809" w:name="_Toc23671"/>
      <w:bookmarkStart w:id="810" w:name="_Toc10590"/>
      <w:bookmarkStart w:id="811" w:name="_Toc27306"/>
      <w:r>
        <w:rPr>
          <w:rFonts w:hint="eastAsia" w:ascii="宋体" w:hAnsi="宋体" w:eastAsia="宋体" w:cs="宋体"/>
          <w:snapToGrid w:val="0"/>
          <w:color w:val="auto"/>
          <w:szCs w:val="21"/>
        </w:rPr>
        <w:t>9.  纪律和监督</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7"/>
        <w:snapToGrid w:val="0"/>
        <w:spacing w:line="360" w:lineRule="auto"/>
        <w:rPr>
          <w:rFonts w:hint="eastAsia" w:ascii="宋体" w:hAnsi="宋体" w:eastAsia="宋体" w:cs="宋体"/>
          <w:snapToGrid w:val="0"/>
          <w:color w:val="auto"/>
          <w:szCs w:val="21"/>
        </w:rPr>
      </w:pPr>
      <w:bookmarkStart w:id="812" w:name="_Toc8201984"/>
      <w:bookmarkStart w:id="813" w:name="_Toc475545972"/>
      <w:bookmarkStart w:id="814" w:name="_Toc200513173"/>
      <w:bookmarkStart w:id="815" w:name="_Toc14058"/>
      <w:bookmarkStart w:id="816" w:name="_Toc479086581"/>
      <w:bookmarkStart w:id="817" w:name="_Toc17635"/>
      <w:bookmarkStart w:id="818" w:name="_Toc453951168"/>
      <w:bookmarkStart w:id="819" w:name="_Toc16670"/>
      <w:bookmarkStart w:id="820" w:name="_Toc454962898"/>
      <w:bookmarkStart w:id="821" w:name="_Toc13499"/>
      <w:bookmarkStart w:id="822" w:name="_Toc454959667"/>
      <w:bookmarkStart w:id="823" w:name="_Toc385234404"/>
      <w:bookmarkStart w:id="824" w:name="_Toc6782"/>
      <w:bookmarkStart w:id="825" w:name="_Toc12742"/>
      <w:bookmarkStart w:id="826" w:name="_Toc4542"/>
      <w:bookmarkStart w:id="827" w:name="_Toc15064"/>
      <w:r>
        <w:rPr>
          <w:rFonts w:hint="eastAsia" w:ascii="宋体" w:hAnsi="宋体" w:eastAsia="宋体" w:cs="宋体"/>
          <w:snapToGrid w:val="0"/>
          <w:color w:val="auto"/>
          <w:szCs w:val="21"/>
        </w:rPr>
        <w:t>9.1  对比选人的纪律要求</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比选人不得泄漏比选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选活动中应当保密的情况和资料，不得与比选申请人串通损害国家利益、社会公共利益或者他人合法权益，禁止比选人与比选申请人串通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有下列情形之一的，属于比选人与比选申请人串通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（1）比选人在比选前开启比选申请文件并将有关信息泄露给其他比选申请人；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（2）比选人直接或者间接向比选申请人泄露标底、评选委员会成员等信息；</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（3）比选人明示或者暗示比选申请人压低或者抬高</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选报价；</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（4）比选人授意比选申请人撤换、修改比选申请文件；</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（5）比选人明示或者暗示比选申请人为特定比选申请人中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提供方便；</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（6）比选人与比选申请人为谋求特定比选申请人中选而采取的其他串通行为。</w:t>
      </w:r>
    </w:p>
    <w:p>
      <w:pPr>
        <w:pStyle w:val="7"/>
        <w:snapToGrid w:val="0"/>
        <w:spacing w:line="360" w:lineRule="auto"/>
        <w:rPr>
          <w:rFonts w:hint="eastAsia" w:ascii="宋体" w:hAnsi="宋体" w:eastAsia="宋体" w:cs="宋体"/>
          <w:snapToGrid w:val="0"/>
          <w:color w:val="auto"/>
          <w:szCs w:val="21"/>
        </w:rPr>
      </w:pPr>
      <w:bookmarkStart w:id="828" w:name="_Toc21963"/>
      <w:bookmarkStart w:id="829" w:name="_Toc385234405"/>
      <w:bookmarkStart w:id="830" w:name="_Toc479086582"/>
      <w:bookmarkStart w:id="831" w:name="_Toc25460"/>
      <w:bookmarkStart w:id="832" w:name="_Toc7142"/>
      <w:bookmarkStart w:id="833" w:name="_Toc475545973"/>
      <w:bookmarkStart w:id="834" w:name="_Toc453951169"/>
      <w:bookmarkStart w:id="835" w:name="_Toc454962899"/>
      <w:bookmarkStart w:id="836" w:name="_Toc31174"/>
      <w:bookmarkStart w:id="837" w:name="_Toc26137"/>
      <w:bookmarkStart w:id="838" w:name="_Toc454959668"/>
      <w:bookmarkStart w:id="839" w:name="_Toc20981"/>
      <w:bookmarkStart w:id="840" w:name="_Toc200513174"/>
      <w:bookmarkStart w:id="841" w:name="_Toc9665"/>
      <w:bookmarkStart w:id="842" w:name="_Toc1827"/>
      <w:bookmarkStart w:id="843" w:name="_Toc8201985"/>
      <w:r>
        <w:rPr>
          <w:rFonts w:hint="eastAsia" w:ascii="宋体" w:hAnsi="宋体" w:eastAsia="宋体" w:cs="宋体"/>
          <w:snapToGrid w:val="0"/>
          <w:color w:val="auto"/>
          <w:szCs w:val="21"/>
        </w:rPr>
        <w:t>9.2  对比选申请人的纪律要求</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比选申请人不得相互串通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选或者与比选人串通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选，不得向比选人或者评选委员会成员行贿谋取中选，不得以他人名义</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选或者以其他方式弄虚作假骗取中选；比选申请人不得以任何方式干扰、影响评选工作。</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有下列情形之一的，属于比选申请人相互串通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（1）比选申请人之间协商</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选报价等比选申请文件的实质性内容；</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（2）比选申请人之间约定中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（3）比选申请人之间约定部分比选申请人放弃</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选或者中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（4）属于同一集团、协会、商会等组织成员的比选申请人按照该组织要求协同</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（5）比选申请人之间为谋取中</w:t>
      </w:r>
      <w:r>
        <w:rPr>
          <w:rFonts w:hint="eastAsia" w:ascii="宋体" w:hAnsi="宋体" w:cs="宋体"/>
          <w:snapToGrid w:val="0"/>
          <w:color w:val="auto"/>
          <w:kern w:val="0"/>
          <w:lang w:eastAsia="zh-CN"/>
        </w:rPr>
        <w:t>选</w:t>
      </w:r>
      <w:r>
        <w:rPr>
          <w:rFonts w:hint="eastAsia" w:ascii="宋体" w:hAnsi="宋体" w:eastAsia="宋体" w:cs="宋体"/>
          <w:snapToGrid w:val="0"/>
          <w:color w:val="auto"/>
          <w:kern w:val="0"/>
        </w:rPr>
        <w:t>或者排斥特定比选申请人而采取的其他联合行动。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有下列情形之一的，视为比选申请人相互串通</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（1）不同比选申请人的比选申请文件由同一单位或者个人编制；</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（2）不同比选申请人委托同一单位或者个人办理拟定比选申请文件事宜；</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（3）不同比选申请人的比选申请文件载明的项目管理成员为同一人；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（4）不同比选申请人的比选申请文件异常一致或者报价呈规律性差异；</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（5）不同比选申请人的比选申请文件相互混装；</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（6）不同比选申请人的</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rPr>
        <w:t>选保证金从同一单位或者个人的账户转出。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使用通过受让或者租借等方式获取的资格、资质证书参选的，属于以他人名义参选。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比选申请人有下列情形之一的，属于以其他方式弄虚作假的行为：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（一）使用伪造、变造的许可证件；</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（二）提供虚假的财务状况或者业绩；</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（三）提供虚假的项目负责人或者主要技术人员简历、劳动关系证明；</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（四）提供虚假的信用状况；</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（五）其他弄虚作假的行为。</w:t>
      </w:r>
    </w:p>
    <w:p>
      <w:pPr>
        <w:pStyle w:val="7"/>
        <w:snapToGrid w:val="0"/>
        <w:spacing w:line="360" w:lineRule="auto"/>
        <w:rPr>
          <w:rFonts w:hint="eastAsia" w:ascii="宋体" w:hAnsi="宋体" w:eastAsia="宋体" w:cs="宋体"/>
          <w:snapToGrid w:val="0"/>
          <w:color w:val="auto"/>
          <w:szCs w:val="21"/>
        </w:rPr>
      </w:pPr>
      <w:bookmarkStart w:id="844" w:name="_Toc200513175"/>
      <w:bookmarkStart w:id="845" w:name="_Toc385234406"/>
      <w:bookmarkStart w:id="846" w:name="_Toc454959669"/>
      <w:bookmarkStart w:id="847" w:name="_Toc25068"/>
      <w:bookmarkStart w:id="848" w:name="_Toc5869"/>
      <w:bookmarkStart w:id="849" w:name="_Toc15551"/>
      <w:bookmarkStart w:id="850" w:name="_Toc454962900"/>
      <w:bookmarkStart w:id="851" w:name="_Toc26438"/>
      <w:bookmarkStart w:id="852" w:name="_Toc8201986"/>
      <w:bookmarkStart w:id="853" w:name="_Toc23190"/>
      <w:bookmarkStart w:id="854" w:name="_Toc20068"/>
      <w:bookmarkStart w:id="855" w:name="_Toc12655"/>
      <w:bookmarkStart w:id="856" w:name="_Toc475545974"/>
      <w:bookmarkStart w:id="857" w:name="_Toc453951170"/>
      <w:bookmarkStart w:id="858" w:name="_Toc13897"/>
      <w:bookmarkStart w:id="859" w:name="_Toc479086583"/>
      <w:r>
        <w:rPr>
          <w:rFonts w:hint="eastAsia" w:ascii="宋体" w:hAnsi="宋体" w:eastAsia="宋体" w:cs="宋体"/>
          <w:snapToGrid w:val="0"/>
          <w:color w:val="auto"/>
          <w:szCs w:val="21"/>
        </w:rPr>
        <w:t>9.3  对评选审委员会成员的纪律要求</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评选委员会成员不得收受他人的财物或者其他好处，不得向他人透漏对比选申请文件的评审和比较、中选候选人的推荐情况以及评选有关的其他情况。在评选审活动中，评选审委员会成员不得擅离职守，影响评选程序正常进行，不得使用第三章“评选办法”没有规定的评审因素和标准进行评选。</w:t>
      </w:r>
    </w:p>
    <w:p>
      <w:pPr>
        <w:pStyle w:val="7"/>
        <w:snapToGrid w:val="0"/>
        <w:spacing w:line="360" w:lineRule="auto"/>
        <w:rPr>
          <w:rFonts w:hint="eastAsia" w:ascii="宋体" w:hAnsi="宋体" w:eastAsia="宋体" w:cs="宋体"/>
          <w:snapToGrid w:val="0"/>
          <w:color w:val="auto"/>
          <w:szCs w:val="21"/>
        </w:rPr>
      </w:pPr>
      <w:bookmarkStart w:id="860" w:name="_Toc200513176"/>
      <w:bookmarkStart w:id="861" w:name="_Toc29678"/>
      <w:bookmarkStart w:id="862" w:name="_Toc19203"/>
      <w:bookmarkStart w:id="863" w:name="_Toc252"/>
      <w:bookmarkStart w:id="864" w:name="_Toc454959670"/>
      <w:bookmarkStart w:id="865" w:name="_Toc8201987"/>
      <w:bookmarkStart w:id="866" w:name="_Toc7886"/>
      <w:bookmarkStart w:id="867" w:name="_Toc9885"/>
      <w:bookmarkStart w:id="868" w:name="_Toc13559"/>
      <w:bookmarkStart w:id="869" w:name="_Toc453951171"/>
      <w:bookmarkStart w:id="870" w:name="_Toc479086584"/>
      <w:bookmarkStart w:id="871" w:name="_Toc475545975"/>
      <w:bookmarkStart w:id="872" w:name="_Toc454962901"/>
      <w:bookmarkStart w:id="873" w:name="_Toc25808"/>
      <w:bookmarkStart w:id="874" w:name="_Toc25972"/>
      <w:bookmarkStart w:id="875" w:name="_Toc385234407"/>
      <w:r>
        <w:rPr>
          <w:rFonts w:hint="eastAsia" w:ascii="宋体" w:hAnsi="宋体" w:eastAsia="宋体" w:cs="宋体"/>
          <w:snapToGrid w:val="0"/>
          <w:color w:val="auto"/>
          <w:szCs w:val="21"/>
        </w:rPr>
        <w:t>9.4  对与评选活动有关的工作人员的纪律要求</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pPr>
        <w:autoSpaceDE w:val="0"/>
        <w:autoSpaceDN w:val="0"/>
        <w:adjustRightInd w:val="0"/>
        <w:snapToGrid w:val="0"/>
        <w:spacing w:line="360" w:lineRule="auto"/>
        <w:ind w:firstLine="420"/>
        <w:rPr>
          <w:rFonts w:hint="eastAsia" w:ascii="宋体" w:hAnsi="宋体" w:eastAsia="宋体" w:cs="宋体"/>
          <w:snapToGrid w:val="0"/>
          <w:color w:val="auto"/>
          <w:kern w:val="0"/>
        </w:rPr>
      </w:pPr>
      <w:r>
        <w:rPr>
          <w:rFonts w:hint="eastAsia" w:ascii="宋体" w:hAnsi="宋体" w:eastAsia="宋体" w:cs="宋体"/>
          <w:snapToGrid w:val="0"/>
          <w:color w:val="auto"/>
          <w:kern w:val="0"/>
        </w:rPr>
        <w:t>与评选活动有关的工作人员不得收受他人的财物或者其他好处，不得向他人透漏对比选申请文件的评审和比较、中审候选人的推荐情况以及评选有关的其他情况。在评选活动中，与评选活动有关的工作人员不得擅离职守，影响评审程序正常进行。</w:t>
      </w:r>
    </w:p>
    <w:p>
      <w:pPr>
        <w:pStyle w:val="7"/>
        <w:snapToGrid w:val="0"/>
        <w:spacing w:line="360" w:lineRule="auto"/>
        <w:rPr>
          <w:rFonts w:hint="eastAsia" w:ascii="宋体" w:hAnsi="宋体" w:eastAsia="宋体" w:cs="宋体"/>
          <w:snapToGrid w:val="0"/>
          <w:color w:val="auto"/>
          <w:szCs w:val="21"/>
        </w:rPr>
      </w:pPr>
      <w:bookmarkStart w:id="876" w:name="_Toc453951172"/>
      <w:bookmarkStart w:id="877" w:name="_Toc21833"/>
      <w:bookmarkStart w:id="878" w:name="_Toc454962902"/>
      <w:bookmarkStart w:id="879" w:name="_Toc5616"/>
      <w:bookmarkStart w:id="880" w:name="_Toc8366"/>
      <w:bookmarkStart w:id="881" w:name="_Toc385234408"/>
      <w:bookmarkStart w:id="882" w:name="_Toc479086585"/>
      <w:bookmarkStart w:id="883" w:name="_Toc1189"/>
      <w:bookmarkStart w:id="884" w:name="_Toc8201988"/>
      <w:bookmarkStart w:id="885" w:name="_Toc17418"/>
      <w:bookmarkStart w:id="886" w:name="_Toc14263"/>
      <w:bookmarkStart w:id="887" w:name="_Toc475545976"/>
      <w:bookmarkStart w:id="888" w:name="_Toc23416"/>
      <w:bookmarkStart w:id="889" w:name="_Toc23276"/>
      <w:bookmarkStart w:id="890" w:name="_Toc200513177"/>
      <w:bookmarkStart w:id="891" w:name="_Toc454959671"/>
      <w:r>
        <w:rPr>
          <w:rFonts w:hint="eastAsia" w:ascii="宋体" w:hAnsi="宋体" w:eastAsia="宋体" w:cs="宋体"/>
          <w:snapToGrid w:val="0"/>
          <w:color w:val="auto"/>
          <w:szCs w:val="21"/>
        </w:rPr>
        <w:t>9.5  投诉</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比选申请人和其他利害关系人认为本次比选活动违反法律、法规和规章规定的，有权向有关行政监督部门投诉。</w:t>
      </w:r>
    </w:p>
    <w:p>
      <w:pPr>
        <w:pStyle w:val="7"/>
        <w:snapToGrid w:val="0"/>
        <w:spacing w:line="360" w:lineRule="auto"/>
        <w:rPr>
          <w:rFonts w:hint="eastAsia" w:ascii="宋体" w:hAnsi="宋体" w:eastAsia="宋体" w:cs="宋体"/>
          <w:snapToGrid w:val="0"/>
          <w:color w:val="auto"/>
          <w:szCs w:val="21"/>
        </w:rPr>
      </w:pPr>
      <w:bookmarkStart w:id="892" w:name="_Toc479086586"/>
      <w:bookmarkStart w:id="893" w:name="_Toc8201989"/>
      <w:bookmarkStart w:id="894" w:name="_Toc27417"/>
      <w:bookmarkStart w:id="895" w:name="_Toc18543"/>
      <w:bookmarkStart w:id="896" w:name="_Toc453951173"/>
      <w:bookmarkStart w:id="897" w:name="_Toc454962903"/>
      <w:bookmarkStart w:id="898" w:name="_Toc385234409"/>
      <w:bookmarkStart w:id="899" w:name="_Toc28399"/>
      <w:bookmarkStart w:id="900" w:name="_Toc200513178"/>
      <w:bookmarkStart w:id="901" w:name="_Toc8102"/>
      <w:bookmarkStart w:id="902" w:name="_Toc475545977"/>
      <w:bookmarkStart w:id="903" w:name="_Toc32310"/>
      <w:bookmarkStart w:id="904" w:name="_Toc454959672"/>
      <w:bookmarkStart w:id="905" w:name="_Toc17883"/>
      <w:bookmarkStart w:id="906" w:name="_Toc6666"/>
      <w:bookmarkStart w:id="907" w:name="_Toc28718"/>
      <w:r>
        <w:rPr>
          <w:rFonts w:hint="eastAsia" w:ascii="宋体" w:hAnsi="宋体" w:eastAsia="宋体" w:cs="宋体"/>
          <w:snapToGrid w:val="0"/>
          <w:color w:val="auto"/>
          <w:szCs w:val="21"/>
        </w:rPr>
        <w:t>10.  需要补充的其他内容</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pPr>
        <w:autoSpaceDE w:val="0"/>
        <w:autoSpaceDN w:val="0"/>
        <w:adjustRightInd w:val="0"/>
        <w:snapToGrid w:val="0"/>
        <w:spacing w:line="360" w:lineRule="auto"/>
        <w:ind w:firstLine="420"/>
        <w:jc w:val="left"/>
        <w:rPr>
          <w:rFonts w:hint="eastAsia" w:ascii="宋体" w:hAnsi="宋体" w:eastAsia="宋体" w:cs="宋体"/>
          <w:color w:val="auto"/>
          <w:sz w:val="28"/>
          <w:szCs w:val="28"/>
        </w:rPr>
      </w:pPr>
      <w:r>
        <w:rPr>
          <w:rFonts w:hint="eastAsia" w:ascii="宋体" w:hAnsi="宋体" w:eastAsia="宋体" w:cs="宋体"/>
          <w:snapToGrid w:val="0"/>
          <w:color w:val="auto"/>
          <w:kern w:val="0"/>
        </w:rPr>
        <w:t>需要补充的其他内容：见比选申请人须知前附表。</w:t>
      </w:r>
    </w:p>
    <w:p>
      <w:pPr>
        <w:spacing w:line="360" w:lineRule="auto"/>
        <w:ind w:firstLine="1254" w:firstLineChars="446"/>
        <w:jc w:val="cente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pPr>
        <w:pStyle w:val="4"/>
        <w:numPr>
          <w:ilvl w:val="0"/>
          <w:numId w:val="5"/>
        </w:numPr>
        <w:adjustRightInd w:val="0"/>
        <w:snapToGrid w:val="0"/>
        <w:rPr>
          <w:rFonts w:hint="eastAsia" w:ascii="宋体" w:hAnsi="宋体" w:eastAsia="宋体" w:cs="宋体"/>
          <w:color w:val="auto"/>
          <w:sz w:val="32"/>
          <w:szCs w:val="32"/>
        </w:rPr>
      </w:pPr>
      <w:bookmarkStart w:id="908" w:name="_Toc23228"/>
      <w:bookmarkStart w:id="909" w:name="_Toc5786"/>
      <w:bookmarkStart w:id="910" w:name="_Toc26357"/>
      <w:bookmarkStart w:id="911" w:name="_Toc5008"/>
      <w:bookmarkStart w:id="912" w:name="_Toc199124815"/>
      <w:bookmarkStart w:id="913" w:name="_Toc12336"/>
      <w:bookmarkStart w:id="914" w:name="_Toc10154"/>
      <w:bookmarkStart w:id="915" w:name="_Toc14710"/>
      <w:bookmarkStart w:id="916" w:name="_Toc6816"/>
      <w:bookmarkStart w:id="917" w:name="_Toc27667"/>
      <w:bookmarkStart w:id="918" w:name="_Toc10422"/>
      <w:bookmarkStart w:id="919" w:name="_Toc4310"/>
      <w:bookmarkStart w:id="920" w:name="_Toc474422908"/>
      <w:r>
        <w:rPr>
          <w:rFonts w:hint="eastAsia" w:ascii="宋体" w:hAnsi="宋体" w:eastAsia="宋体" w:cs="宋体"/>
          <w:color w:val="auto"/>
          <w:sz w:val="32"/>
          <w:szCs w:val="32"/>
        </w:rPr>
        <w:t>比选评选办法（综合评估法）</w:t>
      </w:r>
      <w:bookmarkEnd w:id="908"/>
      <w:bookmarkEnd w:id="909"/>
      <w:bookmarkEnd w:id="910"/>
      <w:bookmarkEnd w:id="911"/>
      <w:bookmarkEnd w:id="912"/>
      <w:bookmarkEnd w:id="913"/>
      <w:bookmarkEnd w:id="914"/>
      <w:bookmarkEnd w:id="915"/>
      <w:bookmarkEnd w:id="916"/>
      <w:bookmarkEnd w:id="917"/>
      <w:bookmarkEnd w:id="918"/>
      <w:bookmarkEnd w:id="919"/>
      <w:bookmarkEnd w:id="920"/>
    </w:p>
    <w:p>
      <w:pPr>
        <w:numPr>
          <w:ilvl w:val="255"/>
          <w:numId w:val="0"/>
        </w:numPr>
        <w:ind w:firstLine="480" w:firstLineChars="200"/>
        <w:rPr>
          <w:rFonts w:hint="eastAsia" w:ascii="宋体" w:hAnsi="宋体" w:eastAsia="宋体" w:cs="宋体"/>
          <w:color w:val="auto"/>
          <w:sz w:val="18"/>
          <w:szCs w:val="21"/>
        </w:rPr>
      </w:pPr>
      <w:r>
        <w:rPr>
          <w:rFonts w:hint="eastAsia" w:ascii="宋体" w:hAnsi="宋体" w:eastAsia="宋体" w:cs="宋体"/>
          <w:color w:val="auto"/>
          <w:sz w:val="24"/>
        </w:rPr>
        <w:t>评选办法前附表</w:t>
      </w:r>
    </w:p>
    <w:tbl>
      <w:tblPr>
        <w:tblStyle w:val="17"/>
        <w:tblpPr w:leftFromText="180" w:rightFromText="180" w:vertAnchor="text" w:horzAnchor="page" w:tblpX="1703" w:tblpY="267"/>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9"/>
        <w:gridCol w:w="1134"/>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条款号</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评审标准</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2.1.1</w:t>
            </w:r>
          </w:p>
        </w:tc>
        <w:tc>
          <w:tcPr>
            <w:tcW w:w="113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形式评审标准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竞选人</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5494"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比选申请文件签字盖章</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比选申请文件上</w:t>
            </w:r>
            <w:r>
              <w:rPr>
                <w:rFonts w:hint="eastAsia" w:ascii="宋体" w:hAnsi="宋体" w:eastAsia="宋体" w:cs="宋体"/>
                <w:color w:val="auto"/>
              </w:rPr>
              <w:t>法定代表人或其委托代理人签字或盖章，</w:t>
            </w:r>
            <w:r>
              <w:rPr>
                <w:rFonts w:hint="eastAsia" w:ascii="宋体" w:hAnsi="宋体" w:eastAsia="宋体" w:cs="宋体"/>
                <w:color w:val="auto"/>
                <w:szCs w:val="21"/>
              </w:rPr>
              <w:t>单位盖章齐全，符合</w:t>
            </w:r>
            <w:r>
              <w:rPr>
                <w:rFonts w:hint="eastAsia" w:ascii="宋体" w:hAnsi="宋体" w:cs="宋体"/>
                <w:color w:val="auto"/>
                <w:szCs w:val="21"/>
                <w:lang w:eastAsia="zh-CN"/>
              </w:rPr>
              <w:t>比选</w:t>
            </w:r>
            <w:r>
              <w:rPr>
                <w:rFonts w:hint="eastAsia" w:ascii="宋体" w:hAnsi="宋体" w:eastAsia="宋体" w:cs="宋体"/>
                <w:color w:val="auto"/>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比选申请文件格式</w:t>
            </w:r>
          </w:p>
        </w:tc>
        <w:tc>
          <w:tcPr>
            <w:tcW w:w="54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auto"/>
              </w:rPr>
            </w:pPr>
            <w:r>
              <w:rPr>
                <w:rFonts w:hint="eastAsia" w:ascii="宋体" w:hAnsi="宋体" w:eastAsia="宋体" w:cs="宋体"/>
                <w:color w:val="auto"/>
                <w:szCs w:val="21"/>
              </w:rPr>
              <w:t>符合第</w:t>
            </w:r>
            <w:r>
              <w:rPr>
                <w:rFonts w:hint="eastAsia" w:ascii="宋体" w:hAnsi="宋体" w:cs="宋体"/>
                <w:color w:val="auto"/>
                <w:szCs w:val="21"/>
                <w:lang w:eastAsia="zh-CN"/>
              </w:rPr>
              <w:t>六</w:t>
            </w:r>
            <w:r>
              <w:rPr>
                <w:rFonts w:hint="eastAsia" w:ascii="宋体" w:hAnsi="宋体" w:eastAsia="宋体" w:cs="宋体"/>
                <w:color w:val="auto"/>
                <w:szCs w:val="21"/>
              </w:rPr>
              <w:t>章“比选申请文件格式”的规定，</w:t>
            </w:r>
            <w:r>
              <w:rPr>
                <w:rFonts w:hint="eastAsia" w:ascii="宋体" w:hAnsi="宋体" w:eastAsia="宋体" w:cs="宋体"/>
                <w:color w:val="auto"/>
              </w:rPr>
              <w:t>字迹清晰可辨。</w:t>
            </w:r>
          </w:p>
          <w:p>
            <w:pPr>
              <w:spacing w:line="360" w:lineRule="auto"/>
              <w:rPr>
                <w:rFonts w:hint="eastAsia" w:ascii="宋体" w:hAnsi="宋体" w:eastAsia="宋体" w:cs="宋体"/>
                <w:color w:val="auto"/>
              </w:rPr>
            </w:pPr>
            <w:r>
              <w:rPr>
                <w:rFonts w:hint="eastAsia" w:ascii="宋体" w:hAnsi="宋体" w:eastAsia="宋体" w:cs="宋体"/>
                <w:color w:val="auto"/>
              </w:rPr>
              <w:t>1. 比选申请文件的所有内容齐全完整，内容符合比选文件的规定；</w:t>
            </w:r>
          </w:p>
          <w:p>
            <w:pPr>
              <w:spacing w:line="360" w:lineRule="auto"/>
              <w:rPr>
                <w:rFonts w:hint="eastAsia" w:ascii="宋体" w:hAnsi="宋体" w:eastAsia="宋体" w:cs="宋体"/>
                <w:color w:val="auto"/>
              </w:rPr>
            </w:pPr>
            <w:r>
              <w:rPr>
                <w:rFonts w:hint="eastAsia" w:ascii="宋体" w:hAnsi="宋体" w:eastAsia="宋体" w:cs="宋体"/>
                <w:color w:val="auto"/>
              </w:rPr>
              <w:t>2.竞</w:t>
            </w:r>
            <w:r>
              <w:rPr>
                <w:rFonts w:hint="eastAsia" w:ascii="宋体" w:hAnsi="宋体" w:cs="宋体"/>
                <w:color w:val="auto"/>
                <w:lang w:eastAsia="zh-CN"/>
              </w:rPr>
              <w:t>选</w:t>
            </w:r>
            <w:r>
              <w:rPr>
                <w:rFonts w:hint="eastAsia" w:ascii="宋体" w:hAnsi="宋体" w:eastAsia="宋体" w:cs="宋体"/>
                <w:color w:val="auto"/>
              </w:rPr>
              <w:t>文件附表齐全完整，内容均按规定填写；</w:t>
            </w:r>
          </w:p>
          <w:p>
            <w:pPr>
              <w:spacing w:line="360" w:lineRule="auto"/>
              <w:rPr>
                <w:rFonts w:hint="eastAsia" w:ascii="宋体" w:hAnsi="宋体" w:eastAsia="宋体" w:cs="宋体"/>
                <w:color w:val="auto"/>
              </w:rPr>
            </w:pPr>
            <w:r>
              <w:rPr>
                <w:rFonts w:hint="eastAsia" w:ascii="宋体" w:hAnsi="宋体" w:eastAsia="宋体" w:cs="宋体"/>
                <w:color w:val="auto"/>
              </w:rPr>
              <w:t>3. 按规定提供了拟投入的主要人员的证件复印件，证件清晰可辨、有效；</w:t>
            </w:r>
          </w:p>
          <w:p>
            <w:pPr>
              <w:spacing w:line="400" w:lineRule="exact"/>
              <w:rPr>
                <w:rFonts w:hint="eastAsia" w:ascii="宋体" w:hAnsi="宋体" w:eastAsia="宋体" w:cs="宋体"/>
                <w:color w:val="auto"/>
                <w:szCs w:val="21"/>
              </w:rPr>
            </w:pPr>
            <w:r>
              <w:rPr>
                <w:rFonts w:hint="eastAsia" w:ascii="宋体" w:hAnsi="宋体" w:eastAsia="宋体" w:cs="宋体"/>
                <w:color w:val="auto"/>
              </w:rPr>
              <w:t>4. 竞</w:t>
            </w:r>
            <w:r>
              <w:rPr>
                <w:rFonts w:hint="eastAsia" w:ascii="宋体" w:hAnsi="宋体" w:cs="宋体"/>
                <w:color w:val="auto"/>
                <w:lang w:eastAsia="zh-CN"/>
              </w:rPr>
              <w:t>选</w:t>
            </w:r>
            <w:r>
              <w:rPr>
                <w:rFonts w:hint="eastAsia" w:ascii="宋体" w:hAnsi="宋体" w:eastAsia="宋体" w:cs="宋体"/>
                <w:color w:val="auto"/>
              </w:rPr>
              <w:t>文件的编制符合第二章3.7款的规定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rPr>
              <w:t>报价唯一</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比选申请文件的</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rPr>
              <w:t>签署</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比选申请文件上法定代表人或其授权代理人的签字或盖章齐全，符合比选文件规定。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委托</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rPr>
              <w:t>代理人</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竞</w:t>
            </w:r>
            <w:r>
              <w:rPr>
                <w:rFonts w:hint="eastAsia" w:ascii="宋体" w:hAnsi="宋体" w:cs="宋体"/>
                <w:color w:val="auto"/>
                <w:lang w:eastAsia="zh-CN"/>
              </w:rPr>
              <w:t>选</w:t>
            </w:r>
            <w:r>
              <w:rPr>
                <w:rFonts w:hint="eastAsia" w:ascii="宋体" w:hAnsi="宋体" w:eastAsia="宋体" w:cs="宋体"/>
                <w:color w:val="auto"/>
              </w:rPr>
              <w:t>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2.1.2</w:t>
            </w:r>
          </w:p>
        </w:tc>
        <w:tc>
          <w:tcPr>
            <w:tcW w:w="113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资格审查标准</w:t>
            </w:r>
          </w:p>
        </w:tc>
        <w:tc>
          <w:tcPr>
            <w:tcW w:w="1134" w:type="dxa"/>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cs="宋体"/>
                <w:color w:val="auto"/>
                <w:lang w:eastAsia="zh-CN"/>
              </w:rPr>
              <w:t>资质要求</w:t>
            </w:r>
            <w:r>
              <w:rPr>
                <w:rFonts w:hint="eastAsia" w:ascii="宋体" w:hAnsi="宋体" w:eastAsia="宋体" w:cs="宋体"/>
                <w:color w:val="auto"/>
              </w:rPr>
              <w:t xml:space="preserve"> </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符合第二章“比选须知”第1.4.1条规定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2.1.3</w:t>
            </w:r>
          </w:p>
        </w:tc>
        <w:tc>
          <w:tcPr>
            <w:tcW w:w="113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响应性</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评审标准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rPr>
              <w:t>响应性评审标准</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cs="宋体"/>
                <w:color w:val="auto"/>
                <w:lang w:eastAsia="zh-CN"/>
              </w:rPr>
              <w:t>竞选</w:t>
            </w:r>
            <w:r>
              <w:rPr>
                <w:rFonts w:hint="eastAsia" w:ascii="宋体" w:hAnsi="宋体" w:eastAsia="宋体" w:cs="宋体"/>
                <w:color w:val="auto"/>
              </w:rPr>
              <w:t>报价符合第二章“比选须知”第3.2条规定，竞</w:t>
            </w:r>
            <w:r>
              <w:rPr>
                <w:rFonts w:hint="eastAsia" w:ascii="宋体" w:hAnsi="宋体" w:cs="宋体"/>
                <w:color w:val="auto"/>
                <w:lang w:eastAsia="zh-CN"/>
              </w:rPr>
              <w:t>选</w:t>
            </w:r>
            <w:r>
              <w:rPr>
                <w:rFonts w:hint="eastAsia" w:ascii="宋体" w:hAnsi="宋体" w:eastAsia="宋体" w:cs="宋体"/>
                <w:color w:val="auto"/>
              </w:rPr>
              <w:t>报价不得高于比选人公布的最高限价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rPr>
              <w:t>竞</w:t>
            </w:r>
            <w:r>
              <w:rPr>
                <w:rFonts w:hint="eastAsia" w:ascii="宋体" w:hAnsi="宋体" w:cs="宋体"/>
                <w:color w:val="auto"/>
                <w:lang w:eastAsia="zh-CN"/>
              </w:rPr>
              <w:t>选</w:t>
            </w:r>
            <w:r>
              <w:rPr>
                <w:rFonts w:hint="eastAsia" w:ascii="宋体" w:hAnsi="宋体" w:eastAsia="宋体" w:cs="宋体"/>
                <w:color w:val="auto"/>
              </w:rPr>
              <w:t>内容</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符合第二章“比选须知”第1.3.1项规定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3" w:type="dxa"/>
            <w:vMerge w:val="continue"/>
            <w:tcBorders>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研究周期</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符合第二章“比选须知”第1.3.</w:t>
            </w:r>
            <w:r>
              <w:rPr>
                <w:rFonts w:hint="eastAsia" w:ascii="宋体" w:hAnsi="宋体" w:cs="宋体"/>
                <w:color w:val="auto"/>
                <w:lang w:val="en-US" w:eastAsia="zh-CN"/>
              </w:rPr>
              <w:t>2</w:t>
            </w:r>
            <w:r>
              <w:rPr>
                <w:rFonts w:hint="eastAsia" w:ascii="宋体" w:hAnsi="宋体" w:eastAsia="宋体" w:cs="宋体"/>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2.2.1</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jc w:val="center"/>
              <w:rPr>
                <w:rFonts w:hint="eastAsia" w:ascii="宋体" w:hAnsi="宋体" w:eastAsia="宋体" w:cs="宋体"/>
                <w:color w:val="auto"/>
                <w:szCs w:val="21"/>
              </w:rPr>
            </w:pPr>
            <w:r>
              <w:rPr>
                <w:rFonts w:hint="eastAsia" w:ascii="宋体" w:hAnsi="宋体" w:eastAsia="宋体" w:cs="宋体"/>
                <w:color w:val="auto"/>
                <w:szCs w:val="21"/>
              </w:rPr>
              <w:t>分值构成</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(总分100分)</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1、经济部分评审60分</w:t>
            </w:r>
          </w:p>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2、技术部分评审35分</w:t>
            </w:r>
          </w:p>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3、商务部分评审5分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2.2.2</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rPr>
              <w:t>评选基准价计算方法</w:t>
            </w:r>
          </w:p>
        </w:tc>
        <w:tc>
          <w:tcPr>
            <w:tcW w:w="5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left="149" w:right="-20"/>
              <w:rPr>
                <w:rFonts w:hint="eastAsia" w:ascii="宋体" w:hAnsi="宋体" w:eastAsia="宋体" w:cs="宋体"/>
                <w:color w:val="auto"/>
                <w:kern w:val="0"/>
                <w:szCs w:val="21"/>
              </w:rPr>
            </w:pPr>
            <w:r>
              <w:rPr>
                <w:rFonts w:hint="eastAsia" w:ascii="宋体" w:hAnsi="宋体" w:eastAsia="宋体" w:cs="宋体"/>
                <w:color w:val="auto"/>
                <w:kern w:val="0"/>
                <w:szCs w:val="21"/>
              </w:rPr>
              <w:t>所有通过初步评审的比选申请人的有效</w:t>
            </w:r>
            <w:r>
              <w:rPr>
                <w:rFonts w:hint="eastAsia" w:ascii="宋体" w:hAnsi="宋体" w:cs="宋体"/>
                <w:color w:val="auto"/>
                <w:kern w:val="0"/>
                <w:szCs w:val="21"/>
                <w:lang w:eastAsia="zh-CN"/>
              </w:rPr>
              <w:t>竞选</w:t>
            </w:r>
            <w:r>
              <w:rPr>
                <w:rFonts w:hint="eastAsia" w:ascii="宋体" w:hAnsi="宋体" w:eastAsia="宋体" w:cs="宋体"/>
                <w:color w:val="auto"/>
                <w:kern w:val="0"/>
                <w:szCs w:val="21"/>
              </w:rPr>
              <w:t>总报价的算术平均值作为评选基准价.</w:t>
            </w:r>
          </w:p>
          <w:p>
            <w:pPr>
              <w:autoSpaceDE w:val="0"/>
              <w:autoSpaceDN w:val="0"/>
              <w:adjustRightInd w:val="0"/>
              <w:spacing w:before="73" w:line="360" w:lineRule="auto"/>
              <w:ind w:left="149" w:right="-20"/>
              <w:rPr>
                <w:rFonts w:hint="eastAsia" w:ascii="宋体" w:hAnsi="宋体" w:eastAsia="宋体" w:cs="宋体"/>
                <w:color w:val="auto"/>
                <w:szCs w:val="21"/>
              </w:rPr>
            </w:pPr>
            <w:r>
              <w:rPr>
                <w:rFonts w:hint="eastAsia" w:ascii="宋体" w:hAnsi="宋体" w:eastAsia="宋体" w:cs="宋体"/>
                <w:color w:val="auto"/>
                <w:kern w:val="0"/>
                <w:szCs w:val="21"/>
              </w:rPr>
              <w:t>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条款号</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评审因素</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jc w:val="center"/>
              <w:rPr>
                <w:rFonts w:hint="eastAsia" w:ascii="宋体" w:hAnsi="宋体" w:eastAsia="宋体" w:cs="宋体"/>
                <w:color w:val="auto"/>
                <w:szCs w:val="21"/>
              </w:rPr>
            </w:pPr>
            <w:r>
              <w:rPr>
                <w:rFonts w:hint="eastAsia" w:ascii="宋体" w:hAnsi="宋体" w:eastAsia="宋体" w:cs="宋体"/>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1413" w:type="dxa"/>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2.2.4（1）</w:t>
            </w:r>
          </w:p>
        </w:tc>
        <w:tc>
          <w:tcPr>
            <w:tcW w:w="1139" w:type="dxa"/>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经济部分评分标准（60分）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竞选</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总报价</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（60 分）</w:t>
            </w:r>
          </w:p>
        </w:tc>
        <w:tc>
          <w:tcPr>
            <w:tcW w:w="5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所有通过初步评审的比选申请人的有效</w:t>
            </w:r>
            <w:r>
              <w:rPr>
                <w:rFonts w:hint="eastAsia" w:ascii="宋体" w:hAnsi="宋体" w:cs="宋体"/>
                <w:color w:val="auto"/>
                <w:lang w:eastAsia="zh-CN"/>
              </w:rPr>
              <w:t>竞选</w:t>
            </w:r>
            <w:r>
              <w:rPr>
                <w:rFonts w:hint="eastAsia" w:ascii="宋体" w:hAnsi="宋体" w:eastAsia="宋体" w:cs="宋体"/>
                <w:color w:val="auto"/>
              </w:rPr>
              <w:t>总报价的算术平均值作为评选基准价。</w:t>
            </w:r>
          </w:p>
          <w:p>
            <w:pPr>
              <w:autoSpaceDE w:val="0"/>
              <w:autoSpaceDN w:val="0"/>
              <w:adjustRightInd w:val="0"/>
              <w:spacing w:before="73"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偏差率=100%×（比选申请人报价-评选基准价）/评选基准价。偏差率计算保留小数点后两位，小数点后第三位“四舍五入”。</w:t>
            </w:r>
          </w:p>
          <w:p>
            <w:pPr>
              <w:autoSpaceDE w:val="0"/>
              <w:autoSpaceDN w:val="0"/>
              <w:adjustRightInd w:val="0"/>
              <w:spacing w:before="73" w:line="360" w:lineRule="auto"/>
              <w:ind w:firstLine="422" w:firstLineChars="200"/>
              <w:jc w:val="left"/>
              <w:rPr>
                <w:rFonts w:hint="eastAsia" w:ascii="宋体" w:hAnsi="宋体" w:eastAsia="宋体" w:cs="宋体"/>
                <w:b/>
                <w:bCs/>
                <w:color w:val="auto"/>
              </w:rPr>
            </w:pPr>
            <w:r>
              <w:rPr>
                <w:rFonts w:hint="eastAsia" w:ascii="宋体" w:hAnsi="宋体" w:cs="宋体"/>
                <w:b/>
                <w:bCs/>
                <w:color w:val="auto"/>
                <w:lang w:eastAsia="zh-CN"/>
              </w:rPr>
              <w:t>竞选</w:t>
            </w:r>
            <w:r>
              <w:rPr>
                <w:rFonts w:hint="eastAsia" w:ascii="宋体" w:hAnsi="宋体" w:eastAsia="宋体" w:cs="宋体"/>
                <w:b/>
                <w:bCs/>
                <w:color w:val="auto"/>
              </w:rPr>
              <w:t>报价与评选基准价相比，</w:t>
            </w:r>
            <w:r>
              <w:rPr>
                <w:rFonts w:hint="eastAsia" w:ascii="宋体" w:hAnsi="宋体" w:cs="宋体"/>
                <w:b/>
                <w:bCs/>
                <w:color w:val="auto"/>
                <w:lang w:eastAsia="zh-CN"/>
              </w:rPr>
              <w:t>竞选</w:t>
            </w:r>
            <w:r>
              <w:rPr>
                <w:rFonts w:hint="eastAsia" w:ascii="宋体" w:hAnsi="宋体" w:eastAsia="宋体" w:cs="宋体"/>
                <w:b/>
                <w:bCs/>
                <w:color w:val="auto"/>
              </w:rPr>
              <w:t>报价与评选基准价相同的得满分。在此基础上，每增加</w:t>
            </w:r>
            <w:r>
              <w:rPr>
                <w:rFonts w:hint="eastAsia" w:ascii="宋体" w:hAnsi="宋体" w:cs="宋体"/>
                <w:b/>
                <w:bCs/>
                <w:color w:val="auto"/>
                <w:lang w:val="en-US" w:eastAsia="zh-CN"/>
              </w:rPr>
              <w:t>1.0</w:t>
            </w:r>
            <w:r>
              <w:rPr>
                <w:rFonts w:hint="eastAsia" w:ascii="宋体" w:hAnsi="宋体" w:eastAsia="宋体" w:cs="宋体"/>
                <w:b/>
                <w:bCs/>
                <w:color w:val="auto"/>
                <w:lang w:val="en-US" w:eastAsia="zh-CN"/>
              </w:rPr>
              <w:t>万元</w:t>
            </w:r>
            <w:r>
              <w:rPr>
                <w:rFonts w:hint="eastAsia" w:ascii="宋体" w:hAnsi="宋体" w:eastAsia="宋体" w:cs="宋体"/>
                <w:b/>
                <w:bCs/>
                <w:color w:val="auto"/>
              </w:rPr>
              <w:t>扣</w:t>
            </w:r>
            <w:r>
              <w:rPr>
                <w:rFonts w:hint="eastAsia" w:ascii="宋体" w:hAnsi="宋体" w:cs="宋体"/>
                <w:b/>
                <w:bCs/>
                <w:color w:val="auto"/>
                <w:lang w:val="en-US" w:eastAsia="zh-CN"/>
              </w:rPr>
              <w:t>5</w:t>
            </w:r>
            <w:r>
              <w:rPr>
                <w:rFonts w:hint="eastAsia" w:ascii="宋体" w:hAnsi="宋体" w:eastAsia="宋体" w:cs="宋体"/>
                <w:b/>
                <w:bCs/>
                <w:color w:val="auto"/>
              </w:rPr>
              <w:t>分，每减少</w:t>
            </w:r>
            <w:r>
              <w:rPr>
                <w:rFonts w:hint="eastAsia" w:ascii="宋体" w:hAnsi="宋体" w:cs="宋体"/>
                <w:b/>
                <w:bCs/>
                <w:color w:val="auto"/>
                <w:lang w:val="en-US" w:eastAsia="zh-CN"/>
              </w:rPr>
              <w:t>1.0</w:t>
            </w:r>
            <w:r>
              <w:rPr>
                <w:rFonts w:hint="eastAsia" w:ascii="宋体" w:hAnsi="宋体" w:eastAsia="宋体" w:cs="宋体"/>
                <w:b/>
                <w:bCs/>
                <w:color w:val="auto"/>
                <w:lang w:val="en-US" w:eastAsia="zh-CN"/>
              </w:rPr>
              <w:t>万元</w:t>
            </w:r>
            <w:r>
              <w:rPr>
                <w:rFonts w:hint="eastAsia" w:ascii="宋体" w:hAnsi="宋体" w:eastAsia="宋体" w:cs="宋体"/>
                <w:b/>
                <w:bCs/>
                <w:color w:val="auto"/>
              </w:rPr>
              <w:t>扣</w:t>
            </w:r>
            <w:r>
              <w:rPr>
                <w:rFonts w:hint="eastAsia" w:ascii="宋体" w:hAnsi="宋体" w:cs="宋体"/>
                <w:b/>
                <w:bCs/>
                <w:color w:val="auto"/>
                <w:lang w:val="en-US" w:eastAsia="zh-CN"/>
              </w:rPr>
              <w:t>1</w:t>
            </w:r>
            <w:r>
              <w:rPr>
                <w:rFonts w:hint="eastAsia" w:ascii="宋体" w:hAnsi="宋体" w:eastAsia="宋体" w:cs="宋体"/>
                <w:b/>
                <w:bCs/>
                <w:color w:val="auto"/>
              </w:rPr>
              <w:t>分，扣完为止。</w:t>
            </w:r>
          </w:p>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按插入法计算得分，评分分值计算保留小数点后两位，小数点后第三位四舍五入。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2.2.4(2)</w:t>
            </w:r>
          </w:p>
        </w:tc>
        <w:tc>
          <w:tcPr>
            <w:tcW w:w="1139" w:type="dxa"/>
            <w:vMerge w:val="restart"/>
            <w:tcBorders>
              <w:top w:val="single" w:color="auto" w:sz="4" w:space="0"/>
              <w:left w:val="single" w:color="auto" w:sz="4" w:space="0"/>
              <w:right w:val="single" w:color="auto" w:sz="4" w:space="0"/>
            </w:tcBorders>
            <w:vAlign w:val="center"/>
          </w:tcPr>
          <w:p>
            <w:pPr>
              <w:spacing w:line="400" w:lineRule="exact"/>
              <w:jc w:val="both"/>
              <w:rPr>
                <w:rFonts w:hint="eastAsia" w:ascii="宋体" w:hAnsi="宋体" w:eastAsia="宋体" w:cs="宋体"/>
                <w:color w:val="auto"/>
                <w:szCs w:val="21"/>
              </w:rPr>
            </w:pPr>
          </w:p>
          <w:p>
            <w:pPr>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技术服务部分评分标准</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（35分）</w:t>
            </w:r>
          </w:p>
        </w:tc>
        <w:tc>
          <w:tcPr>
            <w:tcW w:w="1134" w:type="dxa"/>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cs="宋体"/>
                <w:color w:val="auto"/>
                <w:szCs w:val="21"/>
                <w:lang w:val="en-US" w:eastAsia="zh-CN"/>
              </w:rPr>
              <w:t>施工</w:t>
            </w:r>
            <w:r>
              <w:rPr>
                <w:rFonts w:hint="eastAsia" w:ascii="宋体" w:hAnsi="宋体" w:eastAsia="宋体" w:cs="宋体"/>
                <w:color w:val="auto"/>
                <w:szCs w:val="21"/>
              </w:rPr>
              <w:t>方案</w:t>
            </w:r>
          </w:p>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5</w:t>
            </w:r>
            <w:r>
              <w:rPr>
                <w:rFonts w:hint="eastAsia" w:ascii="宋体" w:hAnsi="宋体" w:eastAsia="宋体" w:cs="宋体"/>
                <w:color w:val="auto"/>
                <w:szCs w:val="21"/>
              </w:rPr>
              <w:t>分）</w:t>
            </w:r>
          </w:p>
        </w:tc>
        <w:tc>
          <w:tcPr>
            <w:tcW w:w="5494" w:type="dxa"/>
            <w:tcBorders>
              <w:top w:val="single" w:color="auto" w:sz="4" w:space="0"/>
              <w:left w:val="single" w:color="auto" w:sz="4" w:space="0"/>
              <w:bottom w:val="single" w:color="auto" w:sz="4" w:space="0"/>
            </w:tcBorders>
            <w:vAlign w:val="center"/>
          </w:tcPr>
          <w:p>
            <w:pPr>
              <w:ind w:firstLine="420" w:firstLineChars="200"/>
              <w:rPr>
                <w:rFonts w:hint="eastAsia" w:ascii="宋体" w:hAnsi="宋体" w:eastAsia="宋体" w:cs="宋体"/>
              </w:rPr>
            </w:pPr>
            <w:r>
              <w:rPr>
                <w:rFonts w:hint="eastAsia" w:ascii="宋体" w:hAnsi="宋体" w:eastAsia="宋体" w:cs="宋体"/>
              </w:rPr>
              <w:t>根据方案中的</w:t>
            </w:r>
            <w:r>
              <w:rPr>
                <w:rFonts w:hint="eastAsia" w:ascii="宋体" w:hAnsi="宋体" w:eastAsia="宋体" w:cs="宋体"/>
                <w:lang w:val="en-US" w:eastAsia="zh-CN"/>
              </w:rPr>
              <w:t>吊箱保养方式、保养工艺、材料质量的</w:t>
            </w:r>
            <w:r>
              <w:rPr>
                <w:rFonts w:hint="eastAsia" w:ascii="宋体" w:hAnsi="宋体" w:eastAsia="宋体" w:cs="宋体"/>
                <w:lang w:val="zh-Hans"/>
              </w:rPr>
              <w:t>完整</w:t>
            </w:r>
            <w:r>
              <w:rPr>
                <w:rFonts w:hint="eastAsia" w:ascii="宋体" w:hAnsi="宋体" w:eastAsia="宋体" w:cs="宋体"/>
              </w:rPr>
              <w:t>性</w:t>
            </w:r>
            <w:r>
              <w:rPr>
                <w:rFonts w:hint="eastAsia" w:ascii="宋体" w:hAnsi="宋体" w:eastAsia="宋体" w:cs="宋体"/>
                <w:lang w:val="zh-Hans"/>
              </w:rPr>
              <w:t>、</w:t>
            </w:r>
            <w:r>
              <w:rPr>
                <w:rFonts w:hint="eastAsia" w:ascii="宋体" w:hAnsi="宋体" w:eastAsia="宋体" w:cs="宋体"/>
                <w:lang w:val="en-US" w:eastAsia="zh-CN"/>
              </w:rPr>
              <w:t>合理性、可行性</w:t>
            </w:r>
            <w:r>
              <w:rPr>
                <w:rFonts w:hint="eastAsia" w:ascii="宋体" w:hAnsi="宋体" w:eastAsia="宋体" w:cs="宋体"/>
              </w:rPr>
              <w:t>打分，</w:t>
            </w:r>
          </w:p>
          <w:p>
            <w:pPr>
              <w:ind w:firstLine="420" w:firstLineChars="200"/>
              <w:rPr>
                <w:rFonts w:hint="eastAsia" w:ascii="宋体" w:hAnsi="宋体" w:eastAsia="宋体" w:cs="宋体"/>
                <w:lang w:val="zh-Hans"/>
              </w:rPr>
            </w:pPr>
            <w:r>
              <w:rPr>
                <w:rFonts w:hint="eastAsia" w:ascii="宋体" w:hAnsi="宋体" w:eastAsia="宋体" w:cs="宋体"/>
              </w:rPr>
              <w:t>方案合理可行，贴合比选人需求</w:t>
            </w:r>
            <w:r>
              <w:rPr>
                <w:rFonts w:hint="eastAsia" w:ascii="宋体" w:hAnsi="宋体" w:eastAsia="宋体" w:cs="宋体"/>
                <w:lang w:val="zh-Hans"/>
              </w:rPr>
              <w:t>的得</w:t>
            </w:r>
            <w:r>
              <w:rPr>
                <w:rFonts w:hint="eastAsia" w:ascii="宋体" w:hAnsi="宋体" w:eastAsia="宋体" w:cs="宋体"/>
                <w:lang w:val="en-US" w:eastAsia="zh-CN"/>
              </w:rPr>
              <w:t xml:space="preserve"> 11-15 </w:t>
            </w:r>
            <w:r>
              <w:rPr>
                <w:rFonts w:hint="eastAsia" w:ascii="宋体" w:hAnsi="宋体" w:eastAsia="宋体" w:cs="宋体"/>
                <w:lang w:val="zh-Hans"/>
              </w:rPr>
              <w:t>分；</w:t>
            </w:r>
          </w:p>
          <w:p>
            <w:pPr>
              <w:ind w:firstLine="420" w:firstLineChars="200"/>
              <w:rPr>
                <w:rFonts w:hint="eastAsia" w:ascii="宋体" w:hAnsi="宋体" w:eastAsia="宋体" w:cs="宋体"/>
                <w:lang w:val="zh-Hans"/>
              </w:rPr>
            </w:pPr>
            <w:r>
              <w:rPr>
                <w:rFonts w:hint="eastAsia" w:ascii="宋体" w:hAnsi="宋体" w:eastAsia="宋体" w:cs="宋体"/>
                <w:lang w:val="zh-Hans"/>
              </w:rPr>
              <w:t>方案基本合理可行，基本</w:t>
            </w:r>
            <w:r>
              <w:rPr>
                <w:rFonts w:hint="eastAsia" w:ascii="宋体" w:hAnsi="宋体" w:eastAsia="宋体" w:cs="宋体"/>
              </w:rPr>
              <w:t>满足比选人</w:t>
            </w:r>
            <w:r>
              <w:rPr>
                <w:rFonts w:hint="eastAsia" w:ascii="宋体" w:hAnsi="宋体" w:eastAsia="宋体" w:cs="宋体"/>
                <w:lang w:val="zh-Hans"/>
              </w:rPr>
              <w:t>需求的得</w:t>
            </w:r>
            <w:r>
              <w:rPr>
                <w:rFonts w:hint="eastAsia" w:ascii="宋体" w:hAnsi="宋体" w:eastAsia="宋体" w:cs="宋体"/>
                <w:lang w:val="en-US" w:eastAsia="zh-CN"/>
              </w:rPr>
              <w:t xml:space="preserve">6-10 </w:t>
            </w:r>
            <w:r>
              <w:rPr>
                <w:rFonts w:hint="eastAsia" w:ascii="宋体" w:hAnsi="宋体" w:eastAsia="宋体" w:cs="宋体"/>
                <w:lang w:val="zh-Hans"/>
              </w:rPr>
              <w:t>分；</w:t>
            </w:r>
          </w:p>
          <w:p>
            <w:pPr>
              <w:ind w:firstLine="420" w:firstLineChars="200"/>
              <w:rPr>
                <w:rFonts w:hint="eastAsia" w:ascii="宋体" w:hAnsi="宋体" w:eastAsia="宋体" w:cs="宋体"/>
                <w:lang w:val="zh-Hans"/>
              </w:rPr>
            </w:pPr>
            <w:r>
              <w:rPr>
                <w:rFonts w:hint="eastAsia" w:ascii="宋体" w:hAnsi="宋体" w:eastAsia="宋体" w:cs="宋体"/>
                <w:lang w:val="zh-Hans"/>
              </w:rPr>
              <w:t>方案有缺陷，不能完全满足</w:t>
            </w:r>
            <w:r>
              <w:rPr>
                <w:rFonts w:hint="eastAsia" w:ascii="宋体" w:hAnsi="宋体" w:eastAsia="宋体" w:cs="宋体"/>
              </w:rPr>
              <w:t>比选</w:t>
            </w:r>
            <w:r>
              <w:rPr>
                <w:rFonts w:hint="eastAsia" w:ascii="宋体" w:hAnsi="宋体" w:eastAsia="宋体" w:cs="宋体"/>
                <w:lang w:val="zh-Hans"/>
              </w:rPr>
              <w:t>人需求的得</w:t>
            </w:r>
            <w:r>
              <w:rPr>
                <w:rFonts w:hint="eastAsia" w:ascii="宋体" w:hAnsi="宋体" w:eastAsia="宋体" w:cs="宋体"/>
                <w:lang w:val="en-US" w:eastAsia="zh-CN"/>
              </w:rPr>
              <w:t>1-5</w:t>
            </w:r>
            <w:r>
              <w:rPr>
                <w:rFonts w:hint="eastAsia" w:ascii="宋体" w:hAnsi="宋体" w:eastAsia="宋体" w:cs="宋体"/>
                <w:lang w:val="zh-Hans"/>
              </w:rPr>
              <w:t>分。</w:t>
            </w:r>
          </w:p>
          <w:p>
            <w:pPr>
              <w:spacing w:line="400" w:lineRule="exact"/>
              <w:rPr>
                <w:rFonts w:hint="eastAsia" w:ascii="宋体" w:hAnsi="宋体" w:eastAsia="宋体" w:cs="宋体"/>
                <w:color w:val="auto"/>
                <w:szCs w:val="21"/>
              </w:rPr>
            </w:pPr>
            <w:r>
              <w:rPr>
                <w:rFonts w:hint="eastAsia" w:ascii="宋体" w:hAnsi="宋体" w:eastAsia="宋体" w:cs="宋体"/>
                <w:lang w:val="zh-Hans"/>
              </w:rPr>
              <w:t>无此项内容或完全不符合要求得</w:t>
            </w:r>
            <w:r>
              <w:rPr>
                <w:rFonts w:hint="eastAsia" w:ascii="宋体" w:hAnsi="宋体" w:eastAsia="宋体" w:cs="宋体"/>
              </w:rPr>
              <w:t>0</w:t>
            </w:r>
            <w:r>
              <w:rPr>
                <w:rFonts w:hint="eastAsia" w:ascii="宋体" w:hAnsi="宋体" w:eastAsia="宋体" w:cs="宋体"/>
                <w:lang w:val="zh-Hans"/>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技术要求</w:t>
            </w:r>
          </w:p>
          <w:p>
            <w:pPr>
              <w:pStyle w:val="9"/>
              <w:ind w:left="0" w:leftChars="0" w:firstLine="0" w:firstLineChars="0"/>
              <w:rPr>
                <w:rFonts w:hint="eastAsia" w:ascii="宋体" w:hAnsi="宋体" w:eastAsia="宋体" w:cs="宋体"/>
                <w:color w:val="auto"/>
                <w:lang w:eastAsia="zh-CN"/>
              </w:rPr>
            </w:pPr>
            <w:r>
              <w:rPr>
                <w:rFonts w:hint="eastAsia" w:ascii="宋体" w:hAnsi="宋体" w:eastAsia="宋体" w:cs="宋体"/>
                <w:color w:val="auto"/>
                <w:szCs w:val="21"/>
                <w:lang w:eastAsia="zh-CN"/>
              </w:rPr>
              <w:t>（</w:t>
            </w:r>
            <w:r>
              <w:rPr>
                <w:rFonts w:hint="eastAsia" w:ascii="宋体" w:hAnsi="宋体" w:cs="宋体"/>
                <w:color w:val="auto"/>
                <w:szCs w:val="21"/>
                <w:lang w:val="en-US" w:eastAsia="zh-CN"/>
              </w:rPr>
              <w:t>13</w:t>
            </w:r>
            <w:r>
              <w:rPr>
                <w:rFonts w:hint="eastAsia" w:ascii="宋体" w:hAnsi="宋体" w:eastAsia="宋体" w:cs="宋体"/>
                <w:color w:val="auto"/>
                <w:szCs w:val="21"/>
                <w:lang w:val="en-US" w:eastAsia="zh-CN"/>
              </w:rPr>
              <w:t>分</w:t>
            </w:r>
            <w:r>
              <w:rPr>
                <w:rFonts w:hint="eastAsia" w:ascii="宋体" w:hAnsi="宋体" w:eastAsia="宋体" w:cs="宋体"/>
                <w:color w:val="auto"/>
                <w:szCs w:val="21"/>
                <w:lang w:eastAsia="zh-CN"/>
              </w:rPr>
              <w:t>）</w:t>
            </w:r>
          </w:p>
        </w:tc>
        <w:tc>
          <w:tcPr>
            <w:tcW w:w="5494" w:type="dxa"/>
            <w:tcBorders>
              <w:top w:val="single" w:color="auto" w:sz="4" w:space="0"/>
              <w:left w:val="single" w:color="auto" w:sz="4" w:space="0"/>
              <w:bottom w:val="single" w:color="auto" w:sz="4" w:space="0"/>
            </w:tcBorders>
            <w:vAlign w:val="center"/>
          </w:tcPr>
          <w:p>
            <w:pPr>
              <w:numPr>
                <w:ilvl w:val="0"/>
                <w:numId w:val="0"/>
              </w:numPr>
              <w:bidi w:val="0"/>
              <w:ind w:firstLine="420" w:firstLineChars="200"/>
              <w:rPr>
                <w:rFonts w:hint="eastAsia" w:ascii="宋体" w:hAnsi="宋体" w:eastAsia="宋体" w:cs="宋体"/>
                <w:lang w:val="en-US" w:eastAsia="zh-CN"/>
              </w:rPr>
            </w:pPr>
            <w:r>
              <w:rPr>
                <w:rFonts w:hint="eastAsia" w:ascii="宋体" w:hAnsi="宋体" w:eastAsia="宋体" w:cs="宋体"/>
                <w:lang w:eastAsia="zh-CN"/>
              </w:rPr>
              <w:t>全部</w:t>
            </w:r>
            <w:r>
              <w:rPr>
                <w:rFonts w:hint="eastAsia" w:ascii="宋体" w:hAnsi="宋体" w:eastAsia="宋体" w:cs="宋体"/>
              </w:rPr>
              <w:t>满足</w:t>
            </w:r>
            <w:r>
              <w:rPr>
                <w:rFonts w:hint="eastAsia" w:ascii="宋体" w:hAnsi="宋体" w:eastAsia="宋体" w:cs="宋体"/>
                <w:lang w:val="en-US" w:eastAsia="zh-CN"/>
              </w:rPr>
              <w:t>比选</w:t>
            </w:r>
            <w:r>
              <w:rPr>
                <w:rFonts w:hint="eastAsia" w:ascii="宋体" w:hAnsi="宋体" w:eastAsia="宋体" w:cs="宋体"/>
              </w:rPr>
              <w:t>文件第</w:t>
            </w:r>
            <w:r>
              <w:rPr>
                <w:rFonts w:hint="eastAsia" w:ascii="宋体" w:hAnsi="宋体" w:eastAsia="宋体" w:cs="宋体"/>
                <w:lang w:val="en-US" w:eastAsia="zh-CN"/>
              </w:rPr>
              <w:t>五</w:t>
            </w:r>
            <w:r>
              <w:rPr>
                <w:rFonts w:hint="eastAsia" w:ascii="宋体" w:hAnsi="宋体" w:eastAsia="宋体" w:cs="宋体"/>
              </w:rPr>
              <w:t>章</w:t>
            </w:r>
            <w:r>
              <w:rPr>
                <w:rFonts w:hint="eastAsia" w:ascii="宋体" w:hAnsi="宋体" w:eastAsia="宋体" w:cs="宋体"/>
                <w:lang w:val="en-US" w:eastAsia="zh-CN"/>
              </w:rPr>
              <w:t>技术要求</w:t>
            </w:r>
            <w:r>
              <w:rPr>
                <w:rFonts w:hint="eastAsia" w:ascii="宋体" w:hAnsi="宋体" w:eastAsia="宋体" w:cs="宋体"/>
              </w:rPr>
              <w:t>的</w:t>
            </w:r>
            <w:r>
              <w:rPr>
                <w:rFonts w:hint="eastAsia" w:ascii="宋体" w:hAnsi="宋体" w:eastAsia="宋体" w:cs="宋体"/>
                <w:lang w:eastAsia="zh-CN"/>
              </w:rPr>
              <w:t>得</w:t>
            </w:r>
            <w:r>
              <w:rPr>
                <w:rFonts w:hint="eastAsia" w:ascii="宋体" w:hAnsi="宋体" w:cs="宋体"/>
                <w:lang w:val="en-US" w:eastAsia="zh-CN"/>
              </w:rPr>
              <w:t>13</w:t>
            </w:r>
            <w:r>
              <w:rPr>
                <w:rFonts w:hint="eastAsia" w:ascii="宋体" w:hAnsi="宋体" w:eastAsia="宋体" w:cs="宋体"/>
                <w:lang w:val="en-US" w:eastAsia="zh-CN"/>
              </w:rPr>
              <w:t>分</w:t>
            </w:r>
            <w:r>
              <w:rPr>
                <w:rFonts w:hint="eastAsia" w:ascii="宋体" w:hAnsi="宋体" w:eastAsia="宋体" w:cs="宋体"/>
              </w:rPr>
              <w:t>。</w:t>
            </w:r>
            <w:r>
              <w:rPr>
                <w:rFonts w:hint="eastAsia" w:ascii="宋体" w:hAnsi="宋体" w:eastAsia="宋体" w:cs="宋体"/>
                <w:lang w:eastAsia="zh-CN"/>
              </w:rPr>
              <w:t>其中一项不满足得</w:t>
            </w:r>
            <w:r>
              <w:rPr>
                <w:rFonts w:hint="eastAsia" w:ascii="宋体" w:hAnsi="宋体" w:eastAsia="宋体" w:cs="宋体"/>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lang w:eastAsia="zh-CN"/>
              </w:rPr>
              <w:t>施工</w:t>
            </w:r>
            <w:r>
              <w:rPr>
                <w:rFonts w:hint="eastAsia" w:ascii="宋体" w:hAnsi="宋体" w:eastAsia="宋体" w:cs="宋体"/>
                <w:color w:val="auto"/>
                <w:szCs w:val="21"/>
              </w:rPr>
              <w:t>周期</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5494" w:type="dxa"/>
            <w:tcBorders>
              <w:top w:val="single" w:color="auto" w:sz="4" w:space="0"/>
              <w:left w:val="single" w:color="auto" w:sz="4" w:space="0"/>
              <w:bottom w:val="single" w:color="auto" w:sz="4" w:space="0"/>
            </w:tcBorders>
            <w:vAlign w:val="center"/>
          </w:tcPr>
          <w:p>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以</w:t>
            </w:r>
            <w:r>
              <w:rPr>
                <w:rFonts w:hint="eastAsia" w:ascii="宋体" w:hAnsi="宋体" w:cs="宋体"/>
                <w:color w:val="auto"/>
                <w:szCs w:val="21"/>
                <w:u w:val="single"/>
                <w:lang w:val="en-US" w:eastAsia="zh-CN"/>
              </w:rPr>
              <w:t>30</w:t>
            </w:r>
            <w:r>
              <w:rPr>
                <w:rFonts w:hint="eastAsia" w:ascii="宋体" w:hAnsi="宋体" w:eastAsia="宋体" w:cs="宋体"/>
                <w:color w:val="auto"/>
                <w:szCs w:val="21"/>
              </w:rPr>
              <w:t>天工期为基准工期，每低于基准工期1天得1分，最多得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tcBorders>
            <w:vAlign w:val="center"/>
          </w:tcPr>
          <w:p>
            <w:pPr>
              <w:pStyle w:val="9"/>
              <w:ind w:firstLine="0" w:firstLineChars="0"/>
              <w:rPr>
                <w:rFonts w:hint="eastAsia" w:ascii="宋体" w:hAnsi="宋体" w:eastAsia="宋体" w:cs="宋体"/>
                <w:szCs w:val="21"/>
                <w:lang w:val="zh-Hans"/>
              </w:rPr>
            </w:pPr>
            <w:r>
              <w:rPr>
                <w:rFonts w:hint="eastAsia" w:ascii="宋体" w:hAnsi="宋体" w:eastAsia="宋体" w:cs="宋体"/>
                <w:szCs w:val="21"/>
                <w:lang w:val="zh-Hans"/>
              </w:rPr>
              <w:t>安全</w:t>
            </w:r>
            <w:r>
              <w:rPr>
                <w:rFonts w:hint="eastAsia" w:ascii="宋体" w:hAnsi="宋体" w:cs="宋体"/>
                <w:szCs w:val="21"/>
                <w:lang w:val="zh-Hans" w:eastAsia="zh-CN"/>
              </w:rPr>
              <w:t>保证</w:t>
            </w:r>
            <w:r>
              <w:rPr>
                <w:rFonts w:hint="eastAsia" w:ascii="宋体" w:hAnsi="宋体" w:eastAsia="宋体" w:cs="宋体"/>
                <w:szCs w:val="21"/>
                <w:lang w:val="zh-Hans"/>
              </w:rPr>
              <w:t>措施</w:t>
            </w:r>
          </w:p>
          <w:p>
            <w:pPr>
              <w:pStyle w:val="9"/>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rPr>
              <w:t>（</w:t>
            </w:r>
            <w:r>
              <w:rPr>
                <w:rFonts w:hint="eastAsia" w:ascii="宋体" w:hAnsi="宋体" w:cs="宋体"/>
                <w:szCs w:val="21"/>
                <w:lang w:val="en-US" w:eastAsia="zh-CN"/>
              </w:rPr>
              <w:t>2</w:t>
            </w:r>
            <w:r>
              <w:rPr>
                <w:rFonts w:hint="eastAsia" w:ascii="宋体" w:hAnsi="宋体" w:eastAsia="宋体" w:cs="宋体"/>
                <w:szCs w:val="21"/>
              </w:rPr>
              <w:t>分）</w:t>
            </w:r>
          </w:p>
        </w:tc>
        <w:tc>
          <w:tcPr>
            <w:tcW w:w="5494" w:type="dxa"/>
            <w:tcBorders>
              <w:top w:val="single" w:color="auto" w:sz="4" w:space="0"/>
              <w:left w:val="single" w:color="auto" w:sz="4" w:space="0"/>
              <w:bottom w:val="single" w:color="auto" w:sz="4" w:space="0"/>
            </w:tcBorders>
            <w:vAlign w:val="top"/>
          </w:tcPr>
          <w:p>
            <w:pPr>
              <w:autoSpaceDE w:val="0"/>
              <w:autoSpaceDN w:val="0"/>
              <w:spacing w:line="400" w:lineRule="exact"/>
              <w:jc w:val="both"/>
              <w:rPr>
                <w:rFonts w:hint="eastAsia" w:ascii="宋体" w:hAnsi="宋体" w:eastAsia="宋体" w:cs="宋体"/>
                <w:szCs w:val="21"/>
                <w:lang w:val="zh-Hans"/>
              </w:rPr>
            </w:pPr>
            <w:r>
              <w:rPr>
                <w:rFonts w:hint="eastAsia" w:ascii="宋体" w:hAnsi="宋体" w:eastAsia="宋体" w:cs="宋体"/>
                <w:szCs w:val="21"/>
                <w:lang w:val="zh-Hans"/>
              </w:rPr>
              <w:t>完整、合理、可行的得</w:t>
            </w:r>
            <w:r>
              <w:rPr>
                <w:rFonts w:hint="eastAsia" w:ascii="宋体" w:hAnsi="宋体" w:eastAsia="宋体" w:cs="宋体"/>
                <w:szCs w:val="21"/>
                <w:lang w:val="en-US" w:eastAsia="zh-CN"/>
              </w:rPr>
              <w:t>3</w:t>
            </w:r>
            <w:r>
              <w:rPr>
                <w:rFonts w:hint="eastAsia" w:ascii="宋体" w:hAnsi="宋体" w:eastAsia="宋体" w:cs="宋体"/>
                <w:szCs w:val="21"/>
                <w:lang w:val="zh-Hans"/>
              </w:rPr>
              <w:t>分；</w:t>
            </w:r>
          </w:p>
          <w:p>
            <w:pPr>
              <w:autoSpaceDE w:val="0"/>
              <w:autoSpaceDN w:val="0"/>
              <w:spacing w:line="400" w:lineRule="exact"/>
              <w:jc w:val="both"/>
              <w:rPr>
                <w:rFonts w:hint="eastAsia" w:ascii="宋体" w:hAnsi="宋体" w:eastAsia="宋体" w:cs="宋体"/>
                <w:szCs w:val="21"/>
                <w:lang w:val="zh-Hans"/>
              </w:rPr>
            </w:pPr>
            <w:r>
              <w:rPr>
                <w:rFonts w:hint="eastAsia" w:ascii="宋体" w:hAnsi="宋体" w:eastAsia="宋体" w:cs="宋体"/>
                <w:szCs w:val="21"/>
                <w:lang w:val="en-US" w:eastAsia="zh-CN"/>
              </w:rPr>
              <w:t>基本</w:t>
            </w:r>
            <w:r>
              <w:rPr>
                <w:rFonts w:hint="eastAsia" w:ascii="宋体" w:hAnsi="宋体" w:eastAsia="宋体" w:cs="宋体"/>
                <w:szCs w:val="21"/>
                <w:lang w:val="zh-Hans"/>
              </w:rPr>
              <w:t>完整、不合理、不可行的得1分；</w:t>
            </w:r>
          </w:p>
          <w:p>
            <w:pPr>
              <w:spacing w:line="400" w:lineRule="exact"/>
              <w:jc w:val="both"/>
              <w:rPr>
                <w:rFonts w:hint="eastAsia" w:ascii="宋体" w:hAnsi="宋体" w:eastAsia="宋体" w:cs="宋体"/>
                <w:kern w:val="2"/>
                <w:sz w:val="21"/>
                <w:szCs w:val="21"/>
                <w:lang w:val="en-US" w:eastAsia="zh-CN" w:bidi="ar-SA"/>
              </w:rPr>
            </w:pPr>
            <w:r>
              <w:rPr>
                <w:rFonts w:hint="eastAsia" w:ascii="宋体" w:hAnsi="宋体" w:eastAsia="宋体" w:cs="宋体"/>
                <w:szCs w:val="21"/>
                <w:lang w:val="zh-Hans"/>
              </w:rPr>
              <w:t>无此项内容或完全不符合要求的得</w:t>
            </w:r>
            <w:r>
              <w:rPr>
                <w:rFonts w:hint="eastAsia" w:ascii="宋体" w:hAnsi="宋体" w:eastAsia="宋体" w:cs="宋体"/>
                <w:szCs w:val="21"/>
              </w:rPr>
              <w:t>0</w:t>
            </w:r>
            <w:r>
              <w:rPr>
                <w:rFonts w:hint="eastAsia" w:ascii="宋体" w:hAnsi="宋体" w:eastAsia="宋体" w:cs="宋体"/>
                <w:szCs w:val="21"/>
                <w:lang w:val="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413" w:type="dxa"/>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2.2.4(3)</w:t>
            </w:r>
          </w:p>
        </w:tc>
        <w:tc>
          <w:tcPr>
            <w:tcW w:w="1139" w:type="dxa"/>
            <w:tcBorders>
              <w:top w:val="single" w:color="auto" w:sz="4" w:space="0"/>
              <w:left w:val="single" w:color="auto" w:sz="4" w:space="0"/>
              <w:right w:val="single" w:color="auto" w:sz="4" w:space="0"/>
            </w:tcBorders>
            <w:vAlign w:val="center"/>
          </w:tcPr>
          <w:p>
            <w:pPr>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商务部分评分标准</w:t>
            </w:r>
          </w:p>
          <w:p>
            <w:pPr>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（5分）</w:t>
            </w:r>
          </w:p>
        </w:tc>
        <w:tc>
          <w:tcPr>
            <w:tcW w:w="1134" w:type="dxa"/>
            <w:tcBorders>
              <w:top w:val="single" w:color="auto" w:sz="4" w:space="0"/>
              <w:left w:val="single" w:color="auto" w:sz="4" w:space="0"/>
              <w:right w:val="single" w:color="auto" w:sz="4" w:space="0"/>
            </w:tcBorders>
            <w:vAlign w:val="center"/>
          </w:tcPr>
          <w:p>
            <w:pPr>
              <w:spacing w:line="40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业绩</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（5分）</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cs="宋体"/>
                <w:color w:val="auto"/>
                <w:szCs w:val="21"/>
                <w:lang w:eastAsia="zh-CN"/>
              </w:rPr>
              <w:t>竞选</w:t>
            </w:r>
            <w:r>
              <w:rPr>
                <w:rFonts w:hint="eastAsia" w:ascii="宋体" w:hAnsi="宋体" w:eastAsia="宋体" w:cs="宋体"/>
                <w:color w:val="auto"/>
                <w:szCs w:val="21"/>
              </w:rPr>
              <w:t>人有</w:t>
            </w:r>
            <w:r>
              <w:rPr>
                <w:rFonts w:hint="eastAsia" w:ascii="宋体" w:hAnsi="宋体" w:cs="宋体"/>
                <w:color w:val="auto"/>
                <w:szCs w:val="21"/>
                <w:lang w:val="en-US" w:eastAsia="zh-CN"/>
              </w:rPr>
              <w:t>客运索道吊箱或汽车漆面修复</w:t>
            </w:r>
            <w:r>
              <w:rPr>
                <w:rFonts w:hint="eastAsia" w:ascii="宋体" w:hAnsi="宋体" w:eastAsia="宋体" w:cs="宋体"/>
                <w:color w:val="auto"/>
                <w:szCs w:val="21"/>
              </w:rPr>
              <w:t>类似项目合同业绩</w:t>
            </w:r>
            <w:r>
              <w:rPr>
                <w:rFonts w:hint="eastAsia" w:ascii="宋体" w:hAnsi="宋体" w:cs="宋体"/>
                <w:color w:val="auto"/>
                <w:szCs w:val="21"/>
                <w:lang w:eastAsia="zh-CN"/>
              </w:rPr>
              <w:t>（单项合同金额</w:t>
            </w:r>
            <w:r>
              <w:rPr>
                <w:rFonts w:hint="eastAsia" w:ascii="宋体" w:hAnsi="宋体" w:cs="宋体"/>
                <w:color w:val="auto"/>
                <w:szCs w:val="21"/>
                <w:lang w:val="en-US" w:eastAsia="zh-CN"/>
              </w:rPr>
              <w:t>5万元以上</w:t>
            </w:r>
            <w:r>
              <w:rPr>
                <w:rFonts w:hint="eastAsia" w:ascii="宋体" w:hAnsi="宋体" w:cs="宋体"/>
                <w:color w:val="auto"/>
                <w:szCs w:val="21"/>
                <w:lang w:eastAsia="zh-CN"/>
              </w:rPr>
              <w:t>）</w:t>
            </w:r>
            <w:r>
              <w:rPr>
                <w:rFonts w:hint="eastAsia" w:ascii="宋体" w:hAnsi="宋体" w:eastAsia="宋体" w:cs="宋体"/>
                <w:color w:val="auto"/>
                <w:szCs w:val="21"/>
              </w:rPr>
              <w:t>：</w:t>
            </w:r>
          </w:p>
          <w:p>
            <w:pPr>
              <w:widowControl/>
              <w:spacing w:line="360" w:lineRule="auto"/>
              <w:ind w:firstLine="420" w:firstLineChars="200"/>
              <w:jc w:val="left"/>
              <w:textAlignment w:val="baseline"/>
              <w:rPr>
                <w:rStyle w:val="20"/>
                <w:rFonts w:hint="eastAsia" w:ascii="宋体" w:hAnsi="宋体" w:eastAsia="宋体" w:cs="宋体"/>
                <w:color w:val="auto"/>
                <w:szCs w:val="21"/>
              </w:rPr>
            </w:pPr>
            <w:r>
              <w:rPr>
                <w:rStyle w:val="20"/>
                <w:rFonts w:hint="eastAsia" w:ascii="宋体" w:hAnsi="宋体" w:eastAsia="宋体" w:cs="宋体"/>
                <w:color w:val="auto"/>
                <w:szCs w:val="21"/>
              </w:rPr>
              <w:t>每</w:t>
            </w:r>
            <w:r>
              <w:rPr>
                <w:rStyle w:val="20"/>
                <w:rFonts w:hint="eastAsia" w:ascii="宋体" w:hAnsi="宋体" w:cs="宋体"/>
                <w:color w:val="auto"/>
                <w:szCs w:val="21"/>
                <w:lang w:val="en-US"/>
              </w:rPr>
              <w:t>有</w:t>
            </w:r>
            <w:r>
              <w:rPr>
                <w:rStyle w:val="20"/>
                <w:rFonts w:hint="eastAsia" w:ascii="宋体" w:hAnsi="宋体" w:eastAsia="宋体" w:cs="宋体"/>
                <w:color w:val="auto"/>
                <w:szCs w:val="21"/>
              </w:rPr>
              <w:t>一个2019年至今相关业绩得</w:t>
            </w:r>
            <w:r>
              <w:rPr>
                <w:rStyle w:val="20"/>
                <w:rFonts w:hint="eastAsia" w:ascii="宋体" w:hAnsi="宋体" w:eastAsia="宋体" w:cs="宋体"/>
                <w:color w:val="auto"/>
                <w:szCs w:val="21"/>
                <w:lang w:val="en-US"/>
              </w:rPr>
              <w:t>1</w:t>
            </w:r>
            <w:r>
              <w:rPr>
                <w:rStyle w:val="20"/>
                <w:rFonts w:hint="eastAsia" w:ascii="宋体" w:hAnsi="宋体" w:eastAsia="宋体" w:cs="宋体"/>
                <w:color w:val="auto"/>
                <w:szCs w:val="21"/>
              </w:rPr>
              <w:t>分，最多得5分。</w:t>
            </w:r>
          </w:p>
          <w:p>
            <w:pPr>
              <w:spacing w:line="400" w:lineRule="exact"/>
              <w:ind w:firstLine="491" w:firstLineChars="234"/>
              <w:rPr>
                <w:rFonts w:hint="eastAsia" w:ascii="宋体" w:hAnsi="宋体" w:eastAsia="宋体" w:cs="宋体"/>
                <w:color w:val="auto"/>
                <w:szCs w:val="21"/>
              </w:rPr>
            </w:pPr>
            <w:r>
              <w:rPr>
                <w:rFonts w:hint="eastAsia" w:ascii="宋体" w:hAnsi="宋体" w:eastAsia="宋体" w:cs="宋体"/>
                <w:color w:val="auto"/>
                <w:szCs w:val="21"/>
              </w:rPr>
              <w:t>备注：须提供有效的证明资料（合同复印件或使用单位证明文件等）并加盖</w:t>
            </w:r>
            <w:r>
              <w:rPr>
                <w:rFonts w:hint="eastAsia" w:ascii="宋体" w:hAnsi="宋体" w:cs="宋体"/>
                <w:color w:val="auto"/>
                <w:szCs w:val="21"/>
                <w:lang w:eastAsia="zh-CN"/>
              </w:rPr>
              <w:t>竞选</w:t>
            </w:r>
            <w:r>
              <w:rPr>
                <w:rFonts w:hint="eastAsia" w:ascii="宋体" w:hAnsi="宋体" w:eastAsia="宋体" w:cs="宋体"/>
                <w:color w:val="auto"/>
                <w:szCs w:val="21"/>
              </w:rPr>
              <w:t>人公章。</w:t>
            </w:r>
            <w:r>
              <w:rPr>
                <w:rFonts w:hint="eastAsia" w:ascii="宋体" w:hAnsi="宋体" w:cs="宋体"/>
                <w:color w:val="auto"/>
                <w:szCs w:val="21"/>
                <w:lang w:eastAsia="zh-CN"/>
              </w:rPr>
              <w:t>竞选</w:t>
            </w:r>
            <w:r>
              <w:rPr>
                <w:rFonts w:hint="eastAsia" w:ascii="宋体" w:hAnsi="宋体" w:eastAsia="宋体" w:cs="宋体"/>
                <w:color w:val="auto"/>
                <w:szCs w:val="21"/>
              </w:rPr>
              <w:t>人若提供虚假资料，按否决</w:t>
            </w:r>
            <w:r>
              <w:rPr>
                <w:rFonts w:hint="eastAsia" w:ascii="宋体" w:hAnsi="宋体" w:cs="宋体"/>
                <w:color w:val="auto"/>
                <w:szCs w:val="21"/>
                <w:lang w:eastAsia="zh-CN"/>
              </w:rPr>
              <w:t>竞选</w:t>
            </w:r>
            <w:r>
              <w:rPr>
                <w:rFonts w:hint="eastAsia" w:ascii="宋体" w:hAnsi="宋体" w:eastAsia="宋体" w:cs="宋体"/>
                <w:color w:val="auto"/>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left w:val="single" w:color="auto" w:sz="4" w:space="0"/>
              <w:right w:val="single" w:color="auto" w:sz="4" w:space="0"/>
            </w:tcBorders>
            <w:vAlign w:val="center"/>
          </w:tcPr>
          <w:p>
            <w:pPr>
              <w:spacing w:line="400" w:lineRule="exact"/>
              <w:rPr>
                <w:rFonts w:hint="default" w:ascii="宋体" w:hAnsi="宋体" w:eastAsia="宋体" w:cs="宋体"/>
                <w:color w:val="auto"/>
                <w:spacing w:val="-5"/>
                <w:kern w:val="0"/>
                <w:lang w:val="en-US" w:eastAsia="zh-CN"/>
              </w:rPr>
            </w:pPr>
            <w:r>
              <w:rPr>
                <w:rFonts w:hint="eastAsia" w:ascii="宋体" w:hAnsi="宋体" w:cs="宋体"/>
                <w:color w:val="auto"/>
                <w:spacing w:val="-5"/>
                <w:kern w:val="0"/>
                <w:lang w:val="en-US" w:eastAsia="zh-CN"/>
              </w:rPr>
              <w:t>3.2.1</w:t>
            </w:r>
          </w:p>
        </w:tc>
        <w:tc>
          <w:tcPr>
            <w:tcW w:w="1139" w:type="dxa"/>
            <w:tcBorders>
              <w:left w:val="single" w:color="auto" w:sz="4" w:space="0"/>
              <w:right w:val="single" w:color="auto" w:sz="4" w:space="0"/>
            </w:tcBorders>
            <w:vAlign w:val="center"/>
          </w:tcPr>
          <w:p>
            <w:pPr>
              <w:spacing w:line="400" w:lineRule="exact"/>
              <w:rPr>
                <w:rFonts w:hint="eastAsia" w:ascii="宋体" w:hAnsi="宋体" w:eastAsia="宋体" w:cs="宋体"/>
                <w:color w:val="auto"/>
                <w:spacing w:val="-5"/>
                <w:kern w:val="0"/>
              </w:rPr>
            </w:pPr>
            <w:r>
              <w:rPr>
                <w:rFonts w:hint="eastAsia" w:ascii="宋体" w:hAnsi="宋体" w:eastAsia="宋体" w:cs="宋体"/>
                <w:color w:val="auto"/>
              </w:rPr>
              <w:t>评</w:t>
            </w:r>
            <w:r>
              <w:rPr>
                <w:rFonts w:hint="eastAsia" w:ascii="宋体" w:hAnsi="宋体" w:cs="宋体"/>
                <w:color w:val="auto"/>
                <w:lang w:eastAsia="zh-CN"/>
              </w:rPr>
              <w:t>选</w:t>
            </w:r>
            <w:r>
              <w:rPr>
                <w:rFonts w:hint="eastAsia" w:ascii="宋体" w:hAnsi="宋体" w:eastAsia="宋体" w:cs="宋体"/>
                <w:color w:val="auto"/>
              </w:rPr>
              <w:t>程序</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numPr>
                <w:ilvl w:val="0"/>
                <w:numId w:val="6"/>
              </w:num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按本章评</w:t>
            </w:r>
            <w:r>
              <w:rPr>
                <w:rFonts w:hint="eastAsia" w:ascii="宋体" w:hAnsi="宋体" w:cs="宋体"/>
                <w:color w:val="auto"/>
                <w:szCs w:val="21"/>
                <w:lang w:eastAsia="zh-CN"/>
              </w:rPr>
              <w:t>选</w:t>
            </w:r>
            <w:r>
              <w:rPr>
                <w:rFonts w:hint="eastAsia" w:ascii="宋体" w:hAnsi="宋体" w:eastAsia="宋体" w:cs="宋体"/>
                <w:color w:val="auto"/>
                <w:szCs w:val="21"/>
              </w:rPr>
              <w:t>办法第3.1款进行初步评审，按照本章2.2.4项计算方法计算评</w:t>
            </w:r>
            <w:r>
              <w:rPr>
                <w:rFonts w:hint="eastAsia" w:ascii="宋体" w:hAnsi="宋体" w:cs="宋体"/>
                <w:color w:val="auto"/>
                <w:szCs w:val="21"/>
                <w:lang w:eastAsia="zh-CN"/>
              </w:rPr>
              <w:t>选</w:t>
            </w:r>
            <w:r>
              <w:rPr>
                <w:rFonts w:hint="eastAsia" w:ascii="宋体" w:hAnsi="宋体" w:eastAsia="宋体" w:cs="宋体"/>
                <w:color w:val="auto"/>
                <w:szCs w:val="21"/>
              </w:rPr>
              <w:t>基准价，计算完成后（除计算错误外），在后续的评审过程中不得再对其做出调整。</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2、对通过初步评审合格的</w:t>
            </w:r>
            <w:r>
              <w:rPr>
                <w:rFonts w:hint="eastAsia" w:ascii="宋体" w:hAnsi="宋体" w:cs="宋体"/>
                <w:color w:val="auto"/>
                <w:szCs w:val="21"/>
                <w:lang w:eastAsia="zh-CN"/>
              </w:rPr>
              <w:t>竞选</w:t>
            </w:r>
            <w:r>
              <w:rPr>
                <w:rFonts w:hint="eastAsia" w:ascii="宋体" w:hAnsi="宋体" w:eastAsia="宋体" w:cs="宋体"/>
                <w:color w:val="auto"/>
                <w:szCs w:val="21"/>
              </w:rPr>
              <w:t>人进行评审；</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3、对通过初步评审合格</w:t>
            </w:r>
            <w:r>
              <w:rPr>
                <w:rFonts w:hint="eastAsia" w:ascii="宋体" w:hAnsi="宋体" w:cs="宋体"/>
                <w:color w:val="auto"/>
                <w:szCs w:val="21"/>
                <w:lang w:eastAsia="zh-CN"/>
              </w:rPr>
              <w:t>竞选</w:t>
            </w:r>
            <w:r>
              <w:rPr>
                <w:rFonts w:hint="eastAsia" w:ascii="宋体" w:hAnsi="宋体" w:eastAsia="宋体" w:cs="宋体"/>
                <w:color w:val="auto"/>
                <w:szCs w:val="21"/>
              </w:rPr>
              <w:t>人的</w:t>
            </w:r>
            <w:r>
              <w:rPr>
                <w:rFonts w:hint="eastAsia" w:ascii="宋体" w:hAnsi="宋体" w:cs="宋体"/>
                <w:color w:val="auto"/>
                <w:szCs w:val="21"/>
                <w:lang w:eastAsia="zh-CN"/>
              </w:rPr>
              <w:t>竞选</w:t>
            </w:r>
            <w:r>
              <w:rPr>
                <w:rFonts w:hint="eastAsia" w:ascii="宋体" w:hAnsi="宋体" w:eastAsia="宋体" w:cs="宋体"/>
                <w:color w:val="auto"/>
                <w:szCs w:val="21"/>
              </w:rPr>
              <w:t>文件，按本章评</w:t>
            </w:r>
            <w:r>
              <w:rPr>
                <w:rFonts w:hint="eastAsia" w:ascii="宋体" w:hAnsi="宋体" w:cs="宋体"/>
                <w:color w:val="auto"/>
                <w:szCs w:val="21"/>
                <w:lang w:eastAsia="zh-CN"/>
              </w:rPr>
              <w:t>选</w:t>
            </w:r>
            <w:r>
              <w:rPr>
                <w:rFonts w:hint="eastAsia" w:ascii="宋体" w:hAnsi="宋体" w:eastAsia="宋体" w:cs="宋体"/>
                <w:color w:val="auto"/>
                <w:szCs w:val="21"/>
              </w:rPr>
              <w:t>办法第3.2款的程序进行评审，并按本章第2.2.4款规定的评分标准，确定得分最高的前三名</w:t>
            </w:r>
            <w:r>
              <w:rPr>
                <w:rFonts w:hint="eastAsia" w:ascii="宋体" w:hAnsi="宋体" w:cs="宋体"/>
                <w:color w:val="auto"/>
                <w:szCs w:val="21"/>
                <w:lang w:eastAsia="zh-CN"/>
              </w:rPr>
              <w:t>竞选</w:t>
            </w:r>
            <w:r>
              <w:rPr>
                <w:rFonts w:hint="eastAsia" w:ascii="宋体" w:hAnsi="宋体" w:eastAsia="宋体" w:cs="宋体"/>
                <w:color w:val="auto"/>
                <w:szCs w:val="21"/>
              </w:rPr>
              <w:t>人（按得分高低排序）为中</w:t>
            </w:r>
            <w:r>
              <w:rPr>
                <w:rFonts w:hint="eastAsia" w:ascii="宋体" w:hAnsi="宋体" w:cs="宋体"/>
                <w:color w:val="auto"/>
                <w:szCs w:val="21"/>
                <w:lang w:eastAsia="zh-CN"/>
              </w:rPr>
              <w:t>选</w:t>
            </w:r>
            <w:r>
              <w:rPr>
                <w:rFonts w:hint="eastAsia" w:ascii="宋体" w:hAnsi="宋体" w:eastAsia="宋体" w:cs="宋体"/>
                <w:color w:val="auto"/>
                <w:szCs w:val="21"/>
              </w:rPr>
              <w:t>候选人。</w:t>
            </w:r>
          </w:p>
          <w:p>
            <w:pPr>
              <w:spacing w:line="400" w:lineRule="exact"/>
              <w:ind w:firstLine="420" w:firstLineChars="200"/>
              <w:rPr>
                <w:rFonts w:hint="eastAsia" w:ascii="宋体" w:hAnsi="宋体" w:eastAsia="宋体" w:cs="宋体"/>
                <w:snapToGrid w:val="0"/>
                <w:color w:val="auto"/>
                <w:kern w:val="0"/>
              </w:rPr>
            </w:pPr>
            <w:r>
              <w:rPr>
                <w:rFonts w:hint="eastAsia" w:ascii="宋体" w:hAnsi="宋体" w:eastAsia="宋体" w:cs="宋体"/>
                <w:color w:val="auto"/>
                <w:szCs w:val="21"/>
              </w:rPr>
              <w:t>4、</w:t>
            </w:r>
            <w:r>
              <w:rPr>
                <w:rFonts w:hint="eastAsia" w:ascii="宋体" w:hAnsi="宋体" w:cs="宋体"/>
                <w:color w:val="auto"/>
                <w:szCs w:val="21"/>
                <w:lang w:val="en-US" w:eastAsia="zh-CN"/>
              </w:rPr>
              <w:t>重新比选后比选申请人仍少于3个，按照法定程序开标和评审，确定中选人；重新比选经评审有有效比选申请人的，应当确定中选候选人；无有效比选申请人的，可以不再进行比选。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3.2.1（1）</w:t>
            </w:r>
          </w:p>
        </w:tc>
        <w:tc>
          <w:tcPr>
            <w:tcW w:w="1139"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spacing w:val="-5"/>
                <w:kern w:val="0"/>
              </w:rPr>
              <w:t>经济部分得分</w:t>
            </w:r>
            <w:r>
              <w:rPr>
                <w:rFonts w:hint="eastAsia" w:ascii="宋体" w:hAnsi="宋体" w:eastAsia="宋体" w:cs="宋体"/>
                <w:color w:val="auto"/>
                <w:kern w:val="0"/>
              </w:rPr>
              <w:t>(A)</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按2.2.4(1)项各评审因素设定的分值评分。以上计算取小数点后两位，第三位四舍五入。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3.2.1（2）</w:t>
            </w:r>
          </w:p>
        </w:tc>
        <w:tc>
          <w:tcPr>
            <w:tcW w:w="1139"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pacing w:val="-5"/>
                <w:kern w:val="0"/>
              </w:rPr>
            </w:pPr>
            <w:r>
              <w:rPr>
                <w:rFonts w:hint="eastAsia" w:ascii="宋体" w:hAnsi="宋体" w:eastAsia="宋体" w:cs="宋体"/>
                <w:color w:val="auto"/>
                <w:spacing w:val="-5"/>
                <w:kern w:val="0"/>
              </w:rPr>
              <w:t>技术部分得分</w:t>
            </w:r>
            <w:r>
              <w:rPr>
                <w:rFonts w:hint="eastAsia" w:ascii="宋体" w:hAnsi="宋体" w:eastAsia="宋体" w:cs="宋体"/>
                <w:color w:val="auto"/>
                <w:kern w:val="0"/>
              </w:rPr>
              <w:t>(B)</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按2.2.4(2)项各评审因素设定的分值评分。以上计算取小数点后两位，第三位四舍五入。</w:t>
            </w:r>
          </w:p>
          <w:p>
            <w:pPr>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pacing w:val="-5"/>
                <w:kern w:val="0"/>
              </w:rPr>
              <w:t>由各评</w:t>
            </w:r>
            <w:r>
              <w:rPr>
                <w:rFonts w:hint="eastAsia" w:ascii="宋体" w:hAnsi="宋体" w:cs="宋体"/>
                <w:color w:val="auto"/>
                <w:spacing w:val="-5"/>
                <w:kern w:val="0"/>
                <w:lang w:eastAsia="zh-CN"/>
              </w:rPr>
              <w:t>选</w:t>
            </w:r>
            <w:r>
              <w:rPr>
                <w:rFonts w:hint="eastAsia" w:ascii="宋体" w:hAnsi="宋体" w:eastAsia="宋体" w:cs="宋体"/>
                <w:color w:val="auto"/>
                <w:spacing w:val="-5"/>
                <w:kern w:val="0"/>
              </w:rPr>
              <w:t>独立实名评分，所有评分汇总后的算数平均值为该</w:t>
            </w:r>
            <w:r>
              <w:rPr>
                <w:rFonts w:hint="eastAsia" w:ascii="宋体" w:hAnsi="宋体" w:cs="宋体"/>
                <w:color w:val="auto"/>
                <w:spacing w:val="-5"/>
                <w:kern w:val="0"/>
                <w:lang w:eastAsia="zh-CN"/>
              </w:rPr>
              <w:t>竞选</w:t>
            </w:r>
            <w:r>
              <w:rPr>
                <w:rFonts w:hint="eastAsia" w:ascii="宋体" w:hAnsi="宋体" w:eastAsia="宋体" w:cs="宋体"/>
                <w:color w:val="auto"/>
                <w:spacing w:val="-5"/>
                <w:kern w:val="0"/>
              </w:rPr>
              <w:t>人的技术部分得分。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3.2.1(3)</w:t>
            </w:r>
          </w:p>
        </w:tc>
        <w:tc>
          <w:tcPr>
            <w:tcW w:w="1139"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spacing w:val="-5"/>
                <w:kern w:val="0"/>
              </w:rPr>
              <w:t>商务部分</w:t>
            </w:r>
            <w:r>
              <w:rPr>
                <w:rFonts w:hint="eastAsia" w:ascii="宋体" w:hAnsi="宋体" w:eastAsia="宋体" w:cs="宋体"/>
                <w:color w:val="auto"/>
                <w:kern w:val="0"/>
              </w:rPr>
              <w:t>得分(C)</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按2.2.4(3)项各评审因素设定的分值评分。以上计算取小数点后两位，第三位四舍五入。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3.2.3</w:t>
            </w:r>
          </w:p>
        </w:tc>
        <w:tc>
          <w:tcPr>
            <w:tcW w:w="1139" w:type="dxa"/>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rPr>
            </w:pPr>
            <w:r>
              <w:rPr>
                <w:rFonts w:hint="eastAsia" w:ascii="宋体" w:hAnsi="宋体" w:cs="宋体"/>
                <w:color w:val="auto"/>
                <w:kern w:val="0"/>
                <w:lang w:eastAsia="zh-CN"/>
              </w:rPr>
              <w:t>竞选</w:t>
            </w:r>
            <w:r>
              <w:rPr>
                <w:rFonts w:hint="eastAsia" w:ascii="宋体" w:hAnsi="宋体" w:eastAsia="宋体" w:cs="宋体"/>
                <w:color w:val="auto"/>
                <w:kern w:val="0"/>
              </w:rPr>
              <w:t>人</w:t>
            </w:r>
          </w:p>
          <w:p>
            <w:pPr>
              <w:spacing w:line="400" w:lineRule="exact"/>
              <w:jc w:val="center"/>
              <w:rPr>
                <w:rFonts w:hint="eastAsia" w:ascii="宋体" w:hAnsi="宋体" w:eastAsia="宋体" w:cs="宋体"/>
                <w:color w:val="auto"/>
                <w:kern w:val="0"/>
              </w:rPr>
            </w:pPr>
            <w:r>
              <w:rPr>
                <w:rFonts w:hint="eastAsia" w:ascii="宋体" w:hAnsi="宋体" w:eastAsia="宋体" w:cs="宋体"/>
                <w:color w:val="auto"/>
                <w:kern w:val="0"/>
              </w:rPr>
              <w:t>得分</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rPr>
            </w:pPr>
            <w:r>
              <w:rPr>
                <w:rFonts w:hint="eastAsia" w:ascii="宋体" w:hAnsi="宋体" w:cs="宋体"/>
                <w:color w:val="auto"/>
                <w:kern w:val="0"/>
                <w:szCs w:val="21"/>
                <w:lang w:eastAsia="zh-CN"/>
              </w:rPr>
              <w:t>竞选</w:t>
            </w:r>
            <w:r>
              <w:rPr>
                <w:rFonts w:hint="eastAsia" w:ascii="宋体" w:hAnsi="宋体" w:eastAsia="宋体" w:cs="宋体"/>
                <w:color w:val="auto"/>
                <w:kern w:val="0"/>
                <w:szCs w:val="21"/>
              </w:rPr>
              <w:t>人得分 = A + B + C</w:t>
            </w:r>
          </w:p>
        </w:tc>
      </w:tr>
    </w:tbl>
    <w:p>
      <w:pPr>
        <w:autoSpaceDE w:val="0"/>
        <w:autoSpaceDN w:val="0"/>
        <w:adjustRightInd w:val="0"/>
        <w:spacing w:line="360" w:lineRule="auto"/>
        <w:ind w:right="-20"/>
        <w:jc w:val="left"/>
        <w:rPr>
          <w:rFonts w:hint="eastAsia" w:ascii="宋体" w:hAnsi="宋体" w:eastAsia="宋体" w:cs="宋体"/>
          <w:color w:val="auto"/>
          <w:w w:val="99"/>
          <w:kern w:val="0"/>
          <w:sz w:val="28"/>
          <w:szCs w:val="28"/>
        </w:rPr>
        <w:sectPr>
          <w:footerReference r:id="rId6" w:type="default"/>
          <w:pgSz w:w="11906" w:h="16838"/>
          <w:pgMar w:top="1134" w:right="1134" w:bottom="1134" w:left="1134" w:header="851" w:footer="992" w:gutter="0"/>
          <w:cols w:space="720" w:num="1"/>
          <w:docGrid w:linePitch="312" w:charSpace="0"/>
        </w:sectPr>
      </w:pPr>
    </w:p>
    <w:p>
      <w:pPr>
        <w:pStyle w:val="5"/>
        <w:adjustRightInd w:val="0"/>
        <w:snapToGrid w:val="0"/>
        <w:spacing w:before="0" w:after="0" w:line="360" w:lineRule="auto"/>
        <w:ind w:left="0" w:leftChars="0" w:firstLine="0" w:firstLineChars="0"/>
        <w:rPr>
          <w:rFonts w:hint="eastAsia" w:ascii="宋体" w:hAnsi="宋体" w:eastAsia="宋体" w:cs="宋体"/>
          <w:color w:val="auto"/>
          <w:sz w:val="21"/>
          <w:szCs w:val="21"/>
        </w:rPr>
      </w:pPr>
      <w:bookmarkStart w:id="921" w:name="_Toc16601406"/>
      <w:bookmarkStart w:id="922" w:name="_Toc1093"/>
      <w:bookmarkStart w:id="923" w:name="_Toc6903"/>
      <w:bookmarkStart w:id="924" w:name="_Toc25987"/>
      <w:bookmarkStart w:id="925" w:name="_Toc388"/>
      <w:bookmarkStart w:id="926" w:name="_Toc1514"/>
      <w:bookmarkStart w:id="927" w:name="_Toc3241"/>
      <w:bookmarkStart w:id="928" w:name="_Toc7319"/>
      <w:bookmarkStart w:id="929" w:name="_Toc26090"/>
      <w:bookmarkStart w:id="930" w:name="_Toc27141"/>
      <w:bookmarkStart w:id="931" w:name="_Toc199124817"/>
      <w:bookmarkStart w:id="932" w:name="_Toc474422910"/>
      <w:bookmarkStart w:id="933" w:name="_Toc26573"/>
      <w:bookmarkStart w:id="934" w:name="_Toc16601355"/>
      <w:bookmarkStart w:id="935" w:name="_Toc12474"/>
      <w:r>
        <w:rPr>
          <w:rFonts w:hint="eastAsia" w:ascii="宋体" w:hAnsi="宋体" w:eastAsia="宋体" w:cs="宋体"/>
          <w:color w:val="auto"/>
          <w:sz w:val="24"/>
          <w:szCs w:val="21"/>
        </w:rPr>
        <w:t>1.  评选方法</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pPr>
        <w:pStyle w:val="8"/>
        <w:ind w:firstLine="420" w:firstLineChars="200"/>
        <w:rPr>
          <w:rFonts w:hint="eastAsia" w:ascii="宋体" w:hAnsi="宋体" w:eastAsia="宋体" w:cs="宋体"/>
          <w:b/>
          <w:bCs/>
          <w:color w:val="auto"/>
          <w:kern w:val="0"/>
          <w:szCs w:val="21"/>
        </w:rPr>
      </w:pPr>
      <w:r>
        <w:rPr>
          <w:rFonts w:hint="eastAsia" w:ascii="宋体" w:hAnsi="宋体" w:eastAsia="宋体" w:cs="宋体"/>
          <w:color w:val="auto"/>
          <w:kern w:val="0"/>
          <w:szCs w:val="21"/>
        </w:rPr>
        <w:t>本次评选采用</w:t>
      </w:r>
      <w:r>
        <w:rPr>
          <w:rFonts w:hint="eastAsia" w:ascii="宋体" w:hAnsi="宋体" w:eastAsia="宋体" w:cs="宋体"/>
          <w:b/>
          <w:bCs/>
          <w:color w:val="auto"/>
          <w:kern w:val="0"/>
          <w:szCs w:val="21"/>
        </w:rPr>
        <w:t>综合评估法</w:t>
      </w:r>
      <w:r>
        <w:rPr>
          <w:rFonts w:hint="eastAsia" w:ascii="宋体" w:hAnsi="宋体" w:eastAsia="宋体" w:cs="宋体"/>
          <w:color w:val="auto"/>
          <w:spacing w:val="-47"/>
          <w:kern w:val="0"/>
          <w:szCs w:val="21"/>
        </w:rPr>
        <w:t>。</w:t>
      </w:r>
      <w:r>
        <w:rPr>
          <w:rFonts w:hint="eastAsia" w:ascii="宋体" w:hAnsi="宋体" w:eastAsia="宋体" w:cs="宋体"/>
          <w:color w:val="auto"/>
          <w:kern w:val="0"/>
          <w:szCs w:val="21"/>
        </w:rPr>
        <w:t>评选委员会对满足竞争性比选文件实质性要求的竞争性比选申请文件，按照本章第</w:t>
      </w:r>
      <w:r>
        <w:rPr>
          <w:rFonts w:hint="eastAsia" w:ascii="宋体" w:hAnsi="宋体" w:eastAsia="宋体" w:cs="宋体"/>
          <w:color w:val="auto"/>
          <w:szCs w:val="21"/>
        </w:rPr>
        <w:t>2</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2款</w:t>
      </w:r>
      <w:r>
        <w:rPr>
          <w:rFonts w:hint="eastAsia" w:ascii="宋体" w:hAnsi="宋体" w:eastAsia="宋体" w:cs="宋体"/>
          <w:color w:val="auto"/>
          <w:spacing w:val="-1"/>
          <w:kern w:val="0"/>
          <w:szCs w:val="21"/>
        </w:rPr>
        <w:t>规</w:t>
      </w:r>
      <w:r>
        <w:rPr>
          <w:rFonts w:hint="eastAsia" w:ascii="宋体" w:hAnsi="宋体" w:eastAsia="宋体" w:cs="宋体"/>
          <w:color w:val="auto"/>
          <w:kern w:val="0"/>
          <w:szCs w:val="21"/>
        </w:rPr>
        <w:t>定的评分标准进行打分</w:t>
      </w:r>
      <w:r>
        <w:rPr>
          <w:rFonts w:hint="eastAsia" w:ascii="宋体" w:hAnsi="宋体" w:eastAsia="宋体" w:cs="宋体"/>
          <w:color w:val="auto"/>
          <w:spacing w:val="-20"/>
          <w:kern w:val="0"/>
          <w:szCs w:val="21"/>
        </w:rPr>
        <w:t>，</w:t>
      </w:r>
      <w:r>
        <w:rPr>
          <w:rFonts w:hint="eastAsia" w:ascii="宋体" w:hAnsi="宋体" w:eastAsia="宋体" w:cs="宋体"/>
          <w:color w:val="auto"/>
          <w:kern w:val="0"/>
          <w:szCs w:val="21"/>
        </w:rPr>
        <w:t>按评审后综合得分由高到低顺序排列前三名的比选人申请人为本次竞争性比选候选单位</w:t>
      </w:r>
      <w:r>
        <w:rPr>
          <w:rFonts w:hint="eastAsia" w:ascii="宋体" w:hAnsi="宋体" w:eastAsia="宋体" w:cs="宋体"/>
          <w:color w:val="auto"/>
          <w:spacing w:val="-31"/>
          <w:kern w:val="0"/>
          <w:szCs w:val="21"/>
        </w:rPr>
        <w:t>。</w:t>
      </w:r>
      <w:r>
        <w:rPr>
          <w:rFonts w:hint="eastAsia" w:ascii="宋体" w:hAnsi="宋体" w:eastAsia="宋体" w:cs="宋体"/>
          <w:b/>
          <w:bCs/>
          <w:color w:val="auto"/>
          <w:kern w:val="0"/>
          <w:szCs w:val="21"/>
        </w:rPr>
        <w:t>综合评分相等时，以</w:t>
      </w:r>
      <w:r>
        <w:rPr>
          <w:rFonts w:hint="eastAsia" w:ascii="宋体" w:hAnsi="宋体" w:cs="宋体"/>
          <w:b/>
          <w:bCs/>
          <w:color w:val="auto"/>
          <w:kern w:val="0"/>
          <w:szCs w:val="21"/>
          <w:lang w:eastAsia="zh-CN"/>
        </w:rPr>
        <w:t>竞</w:t>
      </w:r>
      <w:r>
        <w:rPr>
          <w:rFonts w:hint="eastAsia" w:ascii="宋体" w:hAnsi="宋体" w:eastAsia="宋体" w:cs="宋体"/>
          <w:b/>
          <w:bCs/>
          <w:color w:val="auto"/>
          <w:kern w:val="0"/>
          <w:szCs w:val="21"/>
        </w:rPr>
        <w:t>选报价低的优先；</w:t>
      </w:r>
      <w:r>
        <w:rPr>
          <w:rFonts w:hint="eastAsia" w:ascii="宋体" w:hAnsi="宋体" w:cs="宋体"/>
          <w:b/>
          <w:bCs/>
          <w:color w:val="auto"/>
          <w:kern w:val="0"/>
          <w:szCs w:val="21"/>
          <w:lang w:eastAsia="zh-CN"/>
        </w:rPr>
        <w:t>竞</w:t>
      </w:r>
      <w:r>
        <w:rPr>
          <w:rFonts w:hint="eastAsia" w:ascii="宋体" w:hAnsi="宋体" w:eastAsia="宋体" w:cs="宋体"/>
          <w:b/>
          <w:bCs/>
          <w:color w:val="auto"/>
          <w:kern w:val="0"/>
          <w:szCs w:val="21"/>
          <w:lang w:eastAsia="zh-CN"/>
        </w:rPr>
        <w:t>选</w:t>
      </w:r>
      <w:r>
        <w:rPr>
          <w:rFonts w:hint="eastAsia" w:ascii="宋体" w:hAnsi="宋体" w:eastAsia="宋体" w:cs="宋体"/>
          <w:b/>
          <w:bCs/>
          <w:color w:val="auto"/>
          <w:kern w:val="0"/>
          <w:szCs w:val="21"/>
        </w:rPr>
        <w:t>报价也相等的，由竞争性比选人</w:t>
      </w:r>
      <w:r>
        <w:rPr>
          <w:rFonts w:hint="eastAsia" w:ascii="宋体" w:hAnsi="宋体" w:eastAsia="宋体" w:cs="宋体"/>
          <w:b/>
          <w:bCs/>
        </w:rPr>
        <w:t>按照“经济部分”、“技术部分”、“商务部分”分数高低确定。如</w:t>
      </w:r>
      <w:r>
        <w:rPr>
          <w:rFonts w:hint="eastAsia" w:ascii="宋体" w:hAnsi="宋体" w:cs="宋体"/>
          <w:b/>
          <w:bCs/>
          <w:lang w:eastAsia="zh-CN"/>
        </w:rPr>
        <w:t>竞</w:t>
      </w:r>
      <w:r>
        <w:rPr>
          <w:rFonts w:hint="eastAsia" w:ascii="宋体" w:hAnsi="宋体" w:eastAsia="宋体" w:cs="宋体"/>
          <w:b/>
          <w:bCs/>
        </w:rPr>
        <w:t>选报价</w:t>
      </w:r>
      <w:r>
        <w:rPr>
          <w:rFonts w:hint="eastAsia" w:ascii="宋体" w:hAnsi="宋体" w:eastAsia="宋体" w:cs="宋体"/>
          <w:b/>
          <w:bCs/>
          <w:lang w:eastAsia="zh-CN"/>
        </w:rPr>
        <w:t>经济部分</w:t>
      </w:r>
      <w:r>
        <w:rPr>
          <w:rFonts w:hint="eastAsia" w:ascii="宋体" w:hAnsi="宋体" w:eastAsia="宋体" w:cs="宋体"/>
          <w:b/>
          <w:bCs/>
        </w:rPr>
        <w:t>也相等的情况，可以以技术</w:t>
      </w:r>
      <w:r>
        <w:rPr>
          <w:rFonts w:hint="eastAsia" w:ascii="宋体" w:hAnsi="宋体" w:eastAsia="宋体" w:cs="宋体"/>
          <w:b/>
          <w:bCs/>
          <w:lang w:eastAsia="zh-CN"/>
        </w:rPr>
        <w:t>部分</w:t>
      </w:r>
      <w:r>
        <w:rPr>
          <w:rFonts w:hint="eastAsia" w:ascii="宋体" w:hAnsi="宋体" w:eastAsia="宋体" w:cs="宋体"/>
          <w:b/>
          <w:bCs/>
        </w:rPr>
        <w:t>得分高的优先，以此类推。</w:t>
      </w:r>
    </w:p>
    <w:p>
      <w:pPr>
        <w:pStyle w:val="5"/>
        <w:adjustRightInd w:val="0"/>
        <w:snapToGrid w:val="0"/>
        <w:spacing w:before="0" w:after="0" w:line="360" w:lineRule="auto"/>
        <w:rPr>
          <w:rFonts w:hint="eastAsia" w:ascii="宋体" w:hAnsi="宋体" w:eastAsia="宋体" w:cs="宋体"/>
          <w:color w:val="auto"/>
          <w:sz w:val="24"/>
          <w:szCs w:val="21"/>
        </w:rPr>
      </w:pPr>
      <w:bookmarkStart w:id="936" w:name="_Toc16601407"/>
      <w:bookmarkStart w:id="937" w:name="_Toc16601356"/>
      <w:bookmarkStart w:id="938" w:name="_Toc369"/>
      <w:bookmarkStart w:id="939" w:name="_Toc24498"/>
      <w:bookmarkStart w:id="940" w:name="_Toc10839"/>
      <w:bookmarkStart w:id="941" w:name="_Toc26128"/>
      <w:bookmarkStart w:id="942" w:name="_Toc16587"/>
      <w:bookmarkStart w:id="943" w:name="_Toc30652"/>
      <w:bookmarkStart w:id="944" w:name="_Toc199124818"/>
      <w:bookmarkStart w:id="945" w:name="_Toc30594"/>
      <w:bookmarkStart w:id="946" w:name="_Toc4526"/>
      <w:bookmarkStart w:id="947" w:name="_Toc474422911"/>
      <w:bookmarkStart w:id="948" w:name="_Toc8884"/>
      <w:bookmarkStart w:id="949" w:name="_Toc4065"/>
      <w:bookmarkStart w:id="950" w:name="_Toc21528"/>
      <w:r>
        <w:rPr>
          <w:rFonts w:hint="eastAsia" w:ascii="宋体" w:hAnsi="宋体" w:eastAsia="宋体" w:cs="宋体"/>
          <w:color w:val="auto"/>
          <w:sz w:val="24"/>
          <w:szCs w:val="21"/>
        </w:rPr>
        <w:t>2.  评审标准</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pPr>
        <w:pStyle w:val="21"/>
        <w:snapToGrid w:val="0"/>
        <w:ind w:left="0" w:right="0"/>
        <w:rPr>
          <w:rFonts w:hint="eastAsia" w:ascii="宋体" w:hAnsi="宋体" w:eastAsia="宋体" w:cs="宋体"/>
          <w:color w:val="auto"/>
          <w:sz w:val="21"/>
          <w:szCs w:val="21"/>
        </w:rPr>
      </w:pPr>
      <w:bookmarkStart w:id="951" w:name="_Toc199124819"/>
      <w:bookmarkStart w:id="952" w:name="_Toc31534"/>
      <w:bookmarkStart w:id="953" w:name="_Toc6876"/>
      <w:bookmarkStart w:id="954" w:name="_Toc16601408"/>
      <w:bookmarkStart w:id="955" w:name="_Toc11165"/>
      <w:bookmarkStart w:id="956" w:name="_Toc474422912"/>
      <w:bookmarkStart w:id="957" w:name="_Toc16601357"/>
      <w:bookmarkStart w:id="958" w:name="_Toc22223"/>
      <w:bookmarkStart w:id="959" w:name="_Toc472623891"/>
      <w:bookmarkStart w:id="960" w:name="_Toc471569550"/>
      <w:r>
        <w:rPr>
          <w:rFonts w:hint="eastAsia" w:ascii="宋体" w:hAnsi="宋体" w:eastAsia="宋体" w:cs="宋体"/>
          <w:color w:val="auto"/>
          <w:sz w:val="21"/>
          <w:szCs w:val="21"/>
        </w:rPr>
        <w:t>2.1  初步评审标准</w:t>
      </w:r>
      <w:bookmarkEnd w:id="951"/>
      <w:bookmarkEnd w:id="952"/>
      <w:bookmarkEnd w:id="953"/>
      <w:bookmarkEnd w:id="954"/>
      <w:bookmarkEnd w:id="955"/>
      <w:bookmarkEnd w:id="956"/>
      <w:bookmarkEnd w:id="957"/>
      <w:bookmarkEnd w:id="958"/>
      <w:bookmarkEnd w:id="959"/>
      <w:bookmarkEnd w:id="960"/>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.1.1  形式</w:t>
      </w:r>
      <w:r>
        <w:rPr>
          <w:rFonts w:hint="eastAsia" w:ascii="宋体" w:hAnsi="宋体" w:eastAsia="宋体" w:cs="宋体"/>
          <w:color w:val="auto"/>
          <w:spacing w:val="-1"/>
          <w:kern w:val="0"/>
          <w:szCs w:val="21"/>
        </w:rPr>
        <w:t>评</w:t>
      </w:r>
      <w:r>
        <w:rPr>
          <w:rFonts w:hint="eastAsia" w:ascii="宋体" w:hAnsi="宋体" w:eastAsia="宋体" w:cs="宋体"/>
          <w:color w:val="auto"/>
          <w:kern w:val="0"/>
          <w:szCs w:val="21"/>
        </w:rPr>
        <w:t>审标准：见评选办法前附表。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.1.2  资格</w:t>
      </w:r>
      <w:r>
        <w:rPr>
          <w:rFonts w:hint="eastAsia" w:ascii="宋体" w:hAnsi="宋体" w:eastAsia="宋体" w:cs="宋体"/>
          <w:color w:val="auto"/>
          <w:spacing w:val="-1"/>
          <w:kern w:val="0"/>
          <w:szCs w:val="21"/>
        </w:rPr>
        <w:t>评</w:t>
      </w:r>
      <w:r>
        <w:rPr>
          <w:rFonts w:hint="eastAsia" w:ascii="宋体" w:hAnsi="宋体" w:eastAsia="宋体" w:cs="宋体"/>
          <w:color w:val="auto"/>
          <w:kern w:val="0"/>
          <w:szCs w:val="21"/>
        </w:rPr>
        <w:t>审标准：见评选办法前附表。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.1.3  响应</w:t>
      </w:r>
      <w:r>
        <w:rPr>
          <w:rFonts w:hint="eastAsia" w:ascii="宋体" w:hAnsi="宋体" w:eastAsia="宋体" w:cs="宋体"/>
          <w:color w:val="auto"/>
          <w:spacing w:val="-1"/>
          <w:kern w:val="0"/>
          <w:szCs w:val="21"/>
        </w:rPr>
        <w:t>性</w:t>
      </w:r>
      <w:r>
        <w:rPr>
          <w:rFonts w:hint="eastAsia" w:ascii="宋体" w:hAnsi="宋体" w:eastAsia="宋体" w:cs="宋体"/>
          <w:color w:val="auto"/>
          <w:kern w:val="0"/>
          <w:szCs w:val="21"/>
        </w:rPr>
        <w:t>评审标准：见评选办法前附表。</w:t>
      </w:r>
    </w:p>
    <w:p>
      <w:pPr>
        <w:pStyle w:val="21"/>
        <w:snapToGrid w:val="0"/>
        <w:ind w:left="0" w:right="0"/>
        <w:rPr>
          <w:rFonts w:hint="eastAsia" w:ascii="宋体" w:hAnsi="宋体" w:eastAsia="宋体" w:cs="宋体"/>
          <w:color w:val="auto"/>
          <w:sz w:val="21"/>
          <w:szCs w:val="21"/>
        </w:rPr>
      </w:pPr>
      <w:bookmarkStart w:id="961" w:name="_Toc472623892"/>
      <w:bookmarkStart w:id="962" w:name="_Toc471569551"/>
      <w:bookmarkStart w:id="963" w:name="_Toc199124820"/>
      <w:bookmarkStart w:id="964" w:name="_Toc31527"/>
      <w:bookmarkStart w:id="965" w:name="_Toc438"/>
      <w:bookmarkStart w:id="966" w:name="_Toc474422913"/>
      <w:bookmarkStart w:id="967" w:name="_Toc22389"/>
      <w:bookmarkStart w:id="968" w:name="_Toc4035"/>
      <w:bookmarkStart w:id="969" w:name="_Toc16601358"/>
      <w:bookmarkStart w:id="970" w:name="_Toc16601409"/>
      <w:r>
        <w:rPr>
          <w:rFonts w:hint="eastAsia" w:ascii="宋体" w:hAnsi="宋体" w:eastAsia="宋体" w:cs="宋体"/>
          <w:color w:val="auto"/>
          <w:sz w:val="21"/>
          <w:szCs w:val="21"/>
        </w:rPr>
        <w:t>2.2  分值构成与评分标准</w:t>
      </w:r>
      <w:bookmarkEnd w:id="961"/>
      <w:bookmarkEnd w:id="962"/>
      <w:bookmarkEnd w:id="963"/>
      <w:bookmarkEnd w:id="964"/>
      <w:bookmarkEnd w:id="965"/>
      <w:bookmarkEnd w:id="966"/>
      <w:bookmarkEnd w:id="967"/>
      <w:bookmarkEnd w:id="968"/>
      <w:bookmarkEnd w:id="969"/>
      <w:bookmarkEnd w:id="970"/>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.2.1  分值</w:t>
      </w:r>
      <w:r>
        <w:rPr>
          <w:rFonts w:hint="eastAsia" w:ascii="宋体" w:hAnsi="宋体" w:eastAsia="宋体" w:cs="宋体"/>
          <w:color w:val="auto"/>
          <w:spacing w:val="-1"/>
          <w:kern w:val="0"/>
          <w:szCs w:val="21"/>
        </w:rPr>
        <w:t>构</w:t>
      </w:r>
      <w:r>
        <w:rPr>
          <w:rFonts w:hint="eastAsia" w:ascii="宋体" w:hAnsi="宋体" w:eastAsia="宋体" w:cs="宋体"/>
          <w:color w:val="auto"/>
          <w:kern w:val="0"/>
          <w:szCs w:val="21"/>
        </w:rPr>
        <w:t>成：见评选办法前附表。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.2.2  评选基准价计算</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评选基准价计算方法：见评选办法前附表。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.2.4评分</w:t>
      </w:r>
      <w:r>
        <w:rPr>
          <w:rFonts w:hint="eastAsia" w:ascii="宋体" w:hAnsi="宋体" w:eastAsia="宋体" w:cs="宋体"/>
          <w:color w:val="auto"/>
          <w:spacing w:val="-1"/>
          <w:kern w:val="0"/>
          <w:szCs w:val="21"/>
        </w:rPr>
        <w:t>标</w:t>
      </w:r>
      <w:r>
        <w:rPr>
          <w:rFonts w:hint="eastAsia" w:ascii="宋体" w:hAnsi="宋体" w:eastAsia="宋体" w:cs="宋体"/>
          <w:color w:val="auto"/>
          <w:kern w:val="0"/>
          <w:szCs w:val="21"/>
        </w:rPr>
        <w:t>准</w:t>
      </w:r>
    </w:p>
    <w:p>
      <w:pPr>
        <w:autoSpaceDE w:val="0"/>
        <w:autoSpaceDN w:val="0"/>
        <w:adjustRightInd w:val="0"/>
        <w:snapToGrid w:val="0"/>
        <w:spacing w:line="360" w:lineRule="auto"/>
        <w:jc w:val="left"/>
        <w:rPr>
          <w:rFonts w:hint="eastAsia" w:ascii="宋体" w:hAnsi="宋体" w:eastAsia="宋体" w:cs="宋体"/>
          <w:color w:val="auto"/>
          <w:kern w:val="0"/>
          <w:szCs w:val="21"/>
        </w:rPr>
      </w:pPr>
      <w:bookmarkStart w:id="971" w:name="_Toc474422914"/>
      <w:bookmarkStart w:id="972" w:name="_Toc199124821"/>
      <w:r>
        <w:rPr>
          <w:rFonts w:hint="eastAsia" w:ascii="宋体" w:hAnsi="宋体" w:eastAsia="宋体" w:cs="宋体"/>
          <w:color w:val="auto"/>
          <w:kern w:val="0"/>
          <w:szCs w:val="21"/>
        </w:rPr>
        <w:t>见评选办法前附表。</w:t>
      </w:r>
    </w:p>
    <w:p>
      <w:pPr>
        <w:pStyle w:val="5"/>
        <w:adjustRightInd w:val="0"/>
        <w:snapToGrid w:val="0"/>
        <w:spacing w:before="0" w:after="0" w:line="360" w:lineRule="auto"/>
        <w:rPr>
          <w:rFonts w:hint="eastAsia" w:ascii="宋体" w:hAnsi="宋体" w:eastAsia="宋体" w:cs="宋体"/>
          <w:color w:val="auto"/>
          <w:sz w:val="24"/>
          <w:szCs w:val="21"/>
        </w:rPr>
      </w:pPr>
      <w:bookmarkStart w:id="973" w:name="_Toc8661"/>
      <w:bookmarkStart w:id="974" w:name="_Toc1568"/>
      <w:bookmarkStart w:id="975" w:name="_Toc13061"/>
      <w:bookmarkStart w:id="976" w:name="_Toc20190"/>
      <w:bookmarkStart w:id="977" w:name="_Toc31676"/>
      <w:bookmarkStart w:id="978" w:name="_Toc13596"/>
      <w:bookmarkStart w:id="979" w:name="_Toc25197"/>
      <w:bookmarkStart w:id="980" w:name="_Toc277"/>
      <w:bookmarkStart w:id="981" w:name="_Toc28152"/>
      <w:bookmarkStart w:id="982" w:name="_Toc16601359"/>
      <w:bookmarkStart w:id="983" w:name="_Toc2100"/>
      <w:bookmarkStart w:id="984" w:name="_Toc16601410"/>
      <w:bookmarkStart w:id="985" w:name="_Toc11060"/>
      <w:r>
        <w:rPr>
          <w:rFonts w:hint="eastAsia" w:ascii="宋体" w:hAnsi="宋体" w:eastAsia="宋体" w:cs="宋体"/>
          <w:color w:val="auto"/>
          <w:sz w:val="24"/>
          <w:szCs w:val="21"/>
        </w:rPr>
        <w:t>3.  评选程序</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pPr>
        <w:pStyle w:val="21"/>
        <w:snapToGrid w:val="0"/>
        <w:ind w:left="0" w:right="0"/>
        <w:rPr>
          <w:rFonts w:hint="eastAsia" w:ascii="宋体" w:hAnsi="宋体" w:eastAsia="宋体" w:cs="宋体"/>
          <w:color w:val="auto"/>
          <w:sz w:val="21"/>
          <w:szCs w:val="21"/>
        </w:rPr>
      </w:pPr>
      <w:bookmarkStart w:id="986" w:name="_Toc16601360"/>
      <w:bookmarkStart w:id="987" w:name="_Toc16601411"/>
      <w:bookmarkStart w:id="988" w:name="_Toc8382"/>
      <w:bookmarkStart w:id="989" w:name="_Toc8936"/>
      <w:bookmarkStart w:id="990" w:name="_Toc472623894"/>
      <w:bookmarkStart w:id="991" w:name="_Toc474422915"/>
      <w:bookmarkStart w:id="992" w:name="_Toc14233"/>
      <w:bookmarkStart w:id="993" w:name="_Toc471569553"/>
      <w:bookmarkStart w:id="994" w:name="_Toc12734"/>
      <w:bookmarkStart w:id="995" w:name="_Toc199124822"/>
      <w:r>
        <w:rPr>
          <w:rFonts w:hint="eastAsia" w:ascii="宋体" w:hAnsi="宋体" w:eastAsia="宋体" w:cs="宋体"/>
          <w:color w:val="auto"/>
          <w:sz w:val="21"/>
          <w:szCs w:val="21"/>
        </w:rPr>
        <w:t>3.1  初步评审</w:t>
      </w:r>
      <w:bookmarkEnd w:id="986"/>
      <w:bookmarkEnd w:id="987"/>
      <w:bookmarkEnd w:id="988"/>
      <w:bookmarkEnd w:id="989"/>
      <w:bookmarkEnd w:id="990"/>
      <w:bookmarkEnd w:id="991"/>
      <w:bookmarkEnd w:id="992"/>
      <w:bookmarkEnd w:id="993"/>
      <w:bookmarkEnd w:id="994"/>
      <w:bookmarkEnd w:id="995"/>
    </w:p>
    <w:p>
      <w:pPr>
        <w:autoSpaceDE w:val="0"/>
        <w:autoSpaceDN w:val="0"/>
        <w:adjustRightInd w:val="0"/>
        <w:snapToGrid w:val="0"/>
        <w:spacing w:line="360" w:lineRule="auto"/>
        <w:rPr>
          <w:rFonts w:hint="eastAsia" w:ascii="宋体" w:hAnsi="宋体" w:eastAsia="宋体" w:cs="宋体"/>
          <w:color w:val="auto"/>
          <w:spacing w:val="-106"/>
          <w:kern w:val="0"/>
          <w:szCs w:val="21"/>
        </w:rPr>
      </w:pPr>
      <w:r>
        <w:rPr>
          <w:rFonts w:hint="eastAsia" w:ascii="宋体" w:hAnsi="宋体" w:eastAsia="宋体" w:cs="宋体"/>
          <w:color w:val="auto"/>
          <w:szCs w:val="21"/>
        </w:rPr>
        <w:t>3.1.1  评选委员会可以要求比选人申请人提交资格审查资料的有关证明和证件的原件，以便核验。评选委员会依据本章第 2.1 款规定的标准对竞争性比选申请文件进行初步评审。有一项不符合评审标准的，其竞争性比选申请文件作无效比选申请处理</w:t>
      </w:r>
      <w:r>
        <w:rPr>
          <w:rFonts w:hint="eastAsia" w:ascii="宋体" w:hAnsi="宋体" w:eastAsia="宋体" w:cs="宋体"/>
          <w:color w:val="auto"/>
          <w:spacing w:val="-106"/>
          <w:kern w:val="0"/>
          <w:szCs w:val="21"/>
        </w:rPr>
        <w:t>。。</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3.1.2  比选人申请人有以下情形之一的，其竞争性比选申请文件作无效比选申请处理：</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（1）第二章“比选人申请人须知”第 1.4.3 项规定的任何一种情形的；</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（2）串通</w:t>
      </w:r>
      <w:r>
        <w:rPr>
          <w:rFonts w:hint="eastAsia" w:ascii="宋体" w:hAnsi="宋体" w:cs="宋体"/>
          <w:color w:val="auto"/>
          <w:szCs w:val="21"/>
          <w:lang w:eastAsia="zh-CN"/>
        </w:rPr>
        <w:t>竞</w:t>
      </w:r>
      <w:r>
        <w:rPr>
          <w:rFonts w:hint="eastAsia" w:ascii="宋体" w:hAnsi="宋体" w:eastAsia="宋体" w:cs="宋体"/>
          <w:color w:val="auto"/>
          <w:szCs w:val="21"/>
        </w:rPr>
        <w:t>选或弄虚作假或有其他违法行为的；</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（3）不按评选委员会要求澄清、说明或补正的。</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（4）本竞争性比选文件规定的其他情形。</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3.1.3  </w:t>
      </w:r>
      <w:r>
        <w:rPr>
          <w:rFonts w:hint="eastAsia" w:ascii="宋体" w:hAnsi="宋体" w:cs="宋体"/>
          <w:color w:val="auto"/>
          <w:szCs w:val="21"/>
          <w:lang w:eastAsia="zh-CN"/>
        </w:rPr>
        <w:t>竞</w:t>
      </w:r>
      <w:r>
        <w:rPr>
          <w:rFonts w:hint="eastAsia" w:ascii="宋体" w:hAnsi="宋体" w:eastAsia="宋体" w:cs="宋体"/>
          <w:color w:val="auto"/>
          <w:szCs w:val="21"/>
        </w:rPr>
        <w:t>选报价有算术错误的，评选委员会按以下原则对</w:t>
      </w:r>
      <w:r>
        <w:rPr>
          <w:rFonts w:hint="eastAsia" w:ascii="宋体" w:hAnsi="宋体" w:cs="宋体"/>
          <w:color w:val="auto"/>
          <w:szCs w:val="21"/>
          <w:lang w:eastAsia="zh-CN"/>
        </w:rPr>
        <w:t>竞</w:t>
      </w:r>
      <w:r>
        <w:rPr>
          <w:rFonts w:hint="eastAsia" w:ascii="宋体" w:hAnsi="宋体" w:eastAsia="宋体" w:cs="宋体"/>
          <w:color w:val="auto"/>
          <w:szCs w:val="21"/>
        </w:rPr>
        <w:t>选报价进行修正，修正的价格经比选人申请人书面确认后具有约束力。比选人申请人不接受修正价格的，其</w:t>
      </w:r>
      <w:r>
        <w:rPr>
          <w:rFonts w:hint="eastAsia" w:ascii="宋体" w:hAnsi="宋体" w:cs="宋体"/>
          <w:color w:val="auto"/>
          <w:szCs w:val="21"/>
          <w:lang w:eastAsia="zh-CN"/>
        </w:rPr>
        <w:t>竞</w:t>
      </w:r>
      <w:r>
        <w:rPr>
          <w:rFonts w:hint="eastAsia" w:ascii="宋体" w:hAnsi="宋体" w:eastAsia="宋体" w:cs="宋体"/>
          <w:color w:val="auto"/>
          <w:szCs w:val="21"/>
        </w:rPr>
        <w:t>选作无效比选申请处理。</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（1）竞争性比选申请文件中的大写金额与小写金额不一致的，以大写金额为准；</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（2）总价金额与依据单价计算出的结果不一致的，以单价金额为准修正总价，但单价金额小数点有明显错误的除外。</w:t>
      </w:r>
    </w:p>
    <w:p>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小数点后保留两位小数，第三位四舍五入，如比选人申请人填报费率小数位数不为两位，将进行四舍五入，按保留两位小数处理。</w:t>
      </w:r>
    </w:p>
    <w:p>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（4）如比选人申请人填报费率与相应</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选报价不一致，以费率为准修正</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w:t>
      </w:r>
    </w:p>
    <w:p>
      <w:pPr>
        <w:pStyle w:val="21"/>
        <w:snapToGrid w:val="0"/>
        <w:ind w:left="0" w:right="0"/>
        <w:rPr>
          <w:rFonts w:hint="eastAsia" w:ascii="宋体" w:hAnsi="宋体" w:eastAsia="宋体" w:cs="宋体"/>
          <w:color w:val="auto"/>
          <w:sz w:val="21"/>
          <w:szCs w:val="21"/>
        </w:rPr>
      </w:pPr>
      <w:bookmarkStart w:id="996" w:name="_Toc1191"/>
      <w:bookmarkStart w:id="997" w:name="_Toc24903"/>
      <w:bookmarkStart w:id="998" w:name="_Toc7053"/>
      <w:bookmarkStart w:id="999" w:name="_Toc6040"/>
      <w:bookmarkStart w:id="1000" w:name="_Toc199124823"/>
      <w:bookmarkStart w:id="1001" w:name="_Toc16601412"/>
      <w:bookmarkStart w:id="1002" w:name="_Toc472623895"/>
      <w:bookmarkStart w:id="1003" w:name="_Toc474422916"/>
      <w:bookmarkStart w:id="1004" w:name="_Toc471569554"/>
      <w:bookmarkStart w:id="1005" w:name="_Toc16601361"/>
      <w:r>
        <w:rPr>
          <w:rFonts w:hint="eastAsia" w:ascii="宋体" w:hAnsi="宋体" w:eastAsia="宋体" w:cs="宋体"/>
          <w:color w:val="auto"/>
          <w:sz w:val="21"/>
          <w:szCs w:val="21"/>
        </w:rPr>
        <w:t>3.2  详细评审</w:t>
      </w:r>
      <w:bookmarkEnd w:id="996"/>
      <w:bookmarkEnd w:id="997"/>
      <w:bookmarkEnd w:id="998"/>
      <w:bookmarkEnd w:id="999"/>
      <w:bookmarkEnd w:id="1000"/>
      <w:bookmarkEnd w:id="1001"/>
      <w:bookmarkEnd w:id="1002"/>
      <w:bookmarkEnd w:id="1003"/>
      <w:bookmarkEnd w:id="1004"/>
      <w:bookmarkEnd w:id="1005"/>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.2.1  评选</w:t>
      </w:r>
      <w:r>
        <w:rPr>
          <w:rFonts w:hint="eastAsia" w:ascii="宋体" w:hAnsi="宋体" w:eastAsia="宋体" w:cs="宋体"/>
          <w:color w:val="auto"/>
          <w:spacing w:val="-1"/>
          <w:kern w:val="0"/>
          <w:szCs w:val="21"/>
        </w:rPr>
        <w:t>委</w:t>
      </w:r>
      <w:r>
        <w:rPr>
          <w:rFonts w:hint="eastAsia" w:ascii="宋体" w:hAnsi="宋体" w:eastAsia="宋体" w:cs="宋体"/>
          <w:color w:val="auto"/>
          <w:kern w:val="0"/>
          <w:szCs w:val="21"/>
        </w:rPr>
        <w:t>员会按本章第2.2 款</w:t>
      </w:r>
      <w:r>
        <w:rPr>
          <w:rFonts w:hint="eastAsia" w:ascii="宋体" w:hAnsi="宋体" w:eastAsia="宋体" w:cs="宋体"/>
          <w:color w:val="auto"/>
          <w:spacing w:val="-1"/>
          <w:kern w:val="0"/>
          <w:szCs w:val="21"/>
        </w:rPr>
        <w:t>规</w:t>
      </w:r>
      <w:r>
        <w:rPr>
          <w:rFonts w:hint="eastAsia" w:ascii="宋体" w:hAnsi="宋体" w:eastAsia="宋体" w:cs="宋体"/>
          <w:color w:val="auto"/>
          <w:kern w:val="0"/>
          <w:szCs w:val="21"/>
        </w:rPr>
        <w:t>定的量化因素和分值进行打分，并计算出综合评估得分。</w:t>
      </w:r>
    </w:p>
    <w:p>
      <w:p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（1）按本章第 2.2.4（1）目规定的评审因素和分值对技术部分计算出得分A。</w:t>
      </w:r>
    </w:p>
    <w:p>
      <w:p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（2）按本章第 2.2.4（2）目规定的评审因素和分值对商务部分计算出得分B。</w:t>
      </w:r>
    </w:p>
    <w:p>
      <w:p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（3）按本章第 2.2.4（3）目规定的评审因素和分值对</w:t>
      </w:r>
      <w:r>
        <w:rPr>
          <w:rFonts w:hint="eastAsia" w:ascii="宋体" w:hAnsi="宋体" w:cs="宋体"/>
          <w:color w:val="auto"/>
          <w:szCs w:val="21"/>
          <w:lang w:eastAsia="zh-CN"/>
        </w:rPr>
        <w:t>竞</w:t>
      </w:r>
      <w:r>
        <w:rPr>
          <w:rFonts w:hint="eastAsia" w:ascii="宋体" w:hAnsi="宋体" w:eastAsia="宋体" w:cs="宋体"/>
          <w:color w:val="auto"/>
          <w:szCs w:val="21"/>
        </w:rPr>
        <w:t>选报价计算出得分C。</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.2.2  评分</w:t>
      </w:r>
      <w:r>
        <w:rPr>
          <w:rFonts w:hint="eastAsia" w:ascii="宋体" w:hAnsi="宋体" w:eastAsia="宋体" w:cs="宋体"/>
          <w:color w:val="auto"/>
          <w:spacing w:val="-1"/>
          <w:kern w:val="0"/>
          <w:szCs w:val="21"/>
        </w:rPr>
        <w:t>分</w:t>
      </w:r>
      <w:r>
        <w:rPr>
          <w:rFonts w:hint="eastAsia" w:ascii="宋体" w:hAnsi="宋体" w:eastAsia="宋体" w:cs="宋体"/>
          <w:color w:val="auto"/>
          <w:kern w:val="0"/>
          <w:szCs w:val="21"/>
        </w:rPr>
        <w:t>值计算保留小数点后两位，小数点后第三位“四舍五入”。</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.2.3  比选人申请人得分=A+B+C。</w:t>
      </w:r>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3.2.4</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评选委员会发现比选人申请人的报价明显低于其他</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选报价，或者在设有标底时明显低于标底，使得其</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选报价可能低于其个别成本的，应当要求该比选人申请人做出书面说明并提供相应的证明资料。比选人申请人不能合理说明或者不能提供相应证明材料的，由评选委员会认定该</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选报价以低于成本报价竞</w:t>
      </w:r>
      <w:r>
        <w:rPr>
          <w:rFonts w:hint="eastAsia" w:ascii="宋体" w:hAnsi="宋体" w:cs="宋体"/>
          <w:color w:val="auto"/>
          <w:kern w:val="0"/>
          <w:szCs w:val="21"/>
          <w:lang w:eastAsia="zh-CN"/>
        </w:rPr>
        <w:t>选</w:t>
      </w:r>
      <w:r>
        <w:rPr>
          <w:rFonts w:hint="eastAsia" w:ascii="宋体" w:hAnsi="宋体" w:eastAsia="宋体" w:cs="宋体"/>
          <w:color w:val="auto"/>
          <w:kern w:val="0"/>
          <w:szCs w:val="21"/>
        </w:rPr>
        <w:t>，其</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选作无效比选申请处理。</w:t>
      </w:r>
    </w:p>
    <w:p>
      <w:pPr>
        <w:pStyle w:val="21"/>
        <w:snapToGrid w:val="0"/>
        <w:ind w:left="0" w:right="0"/>
        <w:rPr>
          <w:rFonts w:hint="eastAsia" w:ascii="宋体" w:hAnsi="宋体" w:eastAsia="宋体" w:cs="宋体"/>
          <w:color w:val="auto"/>
          <w:sz w:val="21"/>
          <w:szCs w:val="21"/>
        </w:rPr>
      </w:pPr>
      <w:bookmarkStart w:id="1006" w:name="_Toc472623896"/>
      <w:bookmarkStart w:id="1007" w:name="_Toc474422917"/>
      <w:bookmarkStart w:id="1008" w:name="_Toc31444"/>
      <w:bookmarkStart w:id="1009" w:name="_Toc471569555"/>
      <w:bookmarkStart w:id="1010" w:name="_Toc3533"/>
      <w:bookmarkStart w:id="1011" w:name="_Toc16601362"/>
      <w:bookmarkStart w:id="1012" w:name="_Toc31628"/>
      <w:bookmarkStart w:id="1013" w:name="_Toc16601413"/>
      <w:bookmarkStart w:id="1014" w:name="_Toc6056"/>
      <w:bookmarkStart w:id="1015" w:name="_Toc199124824"/>
      <w:r>
        <w:rPr>
          <w:rFonts w:hint="eastAsia" w:ascii="宋体" w:hAnsi="宋体" w:eastAsia="宋体" w:cs="宋体"/>
          <w:color w:val="auto"/>
          <w:sz w:val="21"/>
          <w:szCs w:val="21"/>
        </w:rPr>
        <w:t>3.3  竞争性比选申请文件的澄清和补正</w:t>
      </w:r>
      <w:bookmarkEnd w:id="1006"/>
      <w:bookmarkEnd w:id="1007"/>
      <w:bookmarkEnd w:id="1008"/>
      <w:bookmarkEnd w:id="1009"/>
      <w:bookmarkEnd w:id="1010"/>
      <w:bookmarkEnd w:id="1011"/>
      <w:bookmarkEnd w:id="1012"/>
      <w:bookmarkEnd w:id="1013"/>
      <w:bookmarkEnd w:id="1014"/>
      <w:bookmarkEnd w:id="1015"/>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3.3.1  在评选过程中，评选委员会可以书面形式要求比选人申请人对所提交竞争性比选申请文件中不明确的内容进行书面澄清或说明，或者对细微偏差进行补正。评选委员会不接受比选人申请人主动提出的澄清、说明或补正。</w:t>
      </w:r>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3.3.2  澄清、说明和补正不得改变竞争性比选申请文件的实质性内容（算术性错误修正的除外）。比选人申请人的书面澄清、说明和补正属于竞争性比选申请文件的组成部分。</w:t>
      </w:r>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3.3.3  评选委员会对比选人申请人提交的澄清、说明或补正有疑问的，可以要求比选人申请人进一步澄清、说明或补正，直至满足评选委员会的要求。</w:t>
      </w:r>
    </w:p>
    <w:p>
      <w:pPr>
        <w:pStyle w:val="21"/>
        <w:rPr>
          <w:rFonts w:hint="eastAsia" w:ascii="宋体" w:hAnsi="宋体" w:eastAsia="宋体" w:cs="宋体"/>
          <w:color w:val="auto"/>
          <w:szCs w:val="24"/>
        </w:rPr>
      </w:pPr>
      <w:bookmarkStart w:id="1016" w:name="_Hlt198741121"/>
      <w:bookmarkEnd w:id="1016"/>
      <w:bookmarkStart w:id="1017" w:name="_Toc199124825"/>
      <w:bookmarkStart w:id="1018" w:name="_Toc9186"/>
      <w:bookmarkStart w:id="1019" w:name="_Toc471569556"/>
      <w:bookmarkStart w:id="1020" w:name="_Toc474422918"/>
      <w:bookmarkStart w:id="1021" w:name="_Toc27888"/>
      <w:bookmarkStart w:id="1022" w:name="_Toc16601363"/>
      <w:bookmarkStart w:id="1023" w:name="_Toc16601414"/>
      <w:bookmarkStart w:id="1024" w:name="_Toc7342"/>
      <w:bookmarkStart w:id="1025" w:name="_Toc472623897"/>
      <w:bookmarkStart w:id="1026" w:name="_Toc30524"/>
      <w:r>
        <w:rPr>
          <w:rFonts w:hint="eastAsia" w:ascii="宋体" w:hAnsi="宋体" w:eastAsia="宋体" w:cs="宋体"/>
          <w:color w:val="auto"/>
          <w:szCs w:val="24"/>
        </w:rPr>
        <w:t>3.4  评选结果</w:t>
      </w:r>
      <w:bookmarkEnd w:id="1017"/>
      <w:bookmarkEnd w:id="1018"/>
      <w:bookmarkEnd w:id="1019"/>
      <w:bookmarkEnd w:id="1020"/>
      <w:bookmarkEnd w:id="1021"/>
      <w:bookmarkEnd w:id="1022"/>
      <w:bookmarkEnd w:id="1023"/>
      <w:bookmarkEnd w:id="1024"/>
      <w:bookmarkEnd w:id="1025"/>
      <w:bookmarkEnd w:id="1026"/>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3.4.1  评选委员会按照得分由高到低的顺序推荐中选候选人。</w:t>
      </w:r>
    </w:p>
    <w:p>
      <w:pPr>
        <w:pStyle w:val="2"/>
        <w:ind w:left="0" w:leftChars="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3.4.2  评选委员会完成评选后，应当向竞争性比选人提交书面评选报告。</w:t>
      </w:r>
    </w:p>
    <w:p>
      <w:pPr>
        <w:ind w:firstLine="640"/>
        <w:rPr>
          <w:rFonts w:hint="eastAsia" w:ascii="宋体" w:hAnsi="宋体" w:eastAsia="宋体" w:cs="宋体"/>
          <w:color w:val="auto"/>
          <w:kern w:val="0"/>
          <w:szCs w:val="21"/>
        </w:rPr>
      </w:pPr>
      <w:r>
        <w:rPr>
          <w:rFonts w:hint="eastAsia" w:ascii="宋体" w:hAnsi="宋体" w:eastAsia="宋体" w:cs="宋体"/>
          <w:color w:val="auto"/>
          <w:kern w:val="0"/>
          <w:szCs w:val="21"/>
        </w:rPr>
        <w:br w:type="page"/>
      </w:r>
    </w:p>
    <w:p>
      <w:pPr>
        <w:autoSpaceDE w:val="0"/>
        <w:autoSpaceDN w:val="0"/>
        <w:adjustRightInd w:val="0"/>
        <w:snapToGrid w:val="0"/>
        <w:spacing w:line="360" w:lineRule="auto"/>
        <w:rPr>
          <w:rFonts w:hint="eastAsia" w:ascii="宋体" w:hAnsi="宋体" w:eastAsia="宋体" w:cs="宋体"/>
          <w:color w:val="auto"/>
          <w:kern w:val="0"/>
        </w:rPr>
      </w:pPr>
      <w:r>
        <w:rPr>
          <w:rFonts w:hint="eastAsia" w:ascii="宋体" w:hAnsi="宋体" w:eastAsia="宋体" w:cs="宋体"/>
          <w:color w:val="auto"/>
          <w:kern w:val="0"/>
        </w:rPr>
        <w:t>附件A：否决</w:t>
      </w:r>
      <w:r>
        <w:rPr>
          <w:rFonts w:hint="eastAsia" w:ascii="宋体" w:hAnsi="宋体" w:cs="宋体"/>
          <w:color w:val="auto"/>
          <w:kern w:val="0"/>
          <w:lang w:eastAsia="zh-CN"/>
        </w:rPr>
        <w:t>竞选</w:t>
      </w:r>
      <w:r>
        <w:rPr>
          <w:rFonts w:hint="eastAsia" w:ascii="宋体" w:hAnsi="宋体" w:eastAsia="宋体" w:cs="宋体"/>
          <w:color w:val="auto"/>
          <w:kern w:val="0"/>
        </w:rPr>
        <w:t>条件</w:t>
      </w:r>
    </w:p>
    <w:p>
      <w:pPr>
        <w:pStyle w:val="14"/>
        <w:spacing w:line="360" w:lineRule="auto"/>
        <w:rPr>
          <w:rFonts w:hint="eastAsia" w:ascii="宋体" w:hAnsi="宋体" w:eastAsia="宋体" w:cs="宋体"/>
          <w:color w:val="auto"/>
          <w:sz w:val="21"/>
          <w:szCs w:val="21"/>
          <w:lang w:eastAsia="zh-CN"/>
        </w:rPr>
      </w:pPr>
      <w:bookmarkStart w:id="1027" w:name="招标文件03章02评标办法综合评估法02附件02"/>
      <w:bookmarkEnd w:id="1027"/>
      <w:bookmarkStart w:id="1028" w:name="招标文件04章合同条款及格式"/>
      <w:bookmarkEnd w:id="1028"/>
      <w:bookmarkStart w:id="1029" w:name="_Toc230410480"/>
      <w:r>
        <w:rPr>
          <w:rFonts w:hint="eastAsia" w:ascii="宋体" w:hAnsi="宋体" w:eastAsia="宋体" w:cs="宋体"/>
          <w:color w:val="auto"/>
          <w:sz w:val="21"/>
          <w:szCs w:val="21"/>
          <w:lang w:eastAsia="zh-CN"/>
        </w:rPr>
        <w:t>否决</w:t>
      </w:r>
      <w:r>
        <w:rPr>
          <w:rFonts w:hint="eastAsia" w:ascii="宋体" w:hAnsi="宋体" w:cs="宋体"/>
          <w:color w:val="auto"/>
          <w:sz w:val="21"/>
          <w:szCs w:val="21"/>
          <w:lang w:eastAsia="zh-CN"/>
        </w:rPr>
        <w:t>竞选</w:t>
      </w:r>
      <w:r>
        <w:rPr>
          <w:rFonts w:hint="eastAsia" w:ascii="宋体" w:hAnsi="宋体" w:eastAsia="宋体" w:cs="宋体"/>
          <w:color w:val="auto"/>
          <w:sz w:val="21"/>
          <w:szCs w:val="21"/>
          <w:lang w:eastAsia="zh-CN"/>
        </w:rPr>
        <w:t>情况一览表</w:t>
      </w:r>
      <w:bookmarkEnd w:id="1029"/>
    </w:p>
    <w:p>
      <w:pPr>
        <w:pStyle w:val="14"/>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一览表否决</w:t>
      </w:r>
      <w:r>
        <w:rPr>
          <w:rFonts w:hint="eastAsia" w:ascii="宋体" w:hAnsi="宋体" w:cs="宋体"/>
          <w:color w:val="auto"/>
          <w:sz w:val="21"/>
          <w:szCs w:val="21"/>
          <w:lang w:eastAsia="zh-CN"/>
        </w:rPr>
        <w:t>竞选</w:t>
      </w:r>
      <w:r>
        <w:rPr>
          <w:rFonts w:hint="eastAsia" w:ascii="宋体" w:hAnsi="宋体" w:eastAsia="宋体" w:cs="宋体"/>
          <w:color w:val="auto"/>
          <w:sz w:val="21"/>
          <w:szCs w:val="21"/>
          <w:lang w:eastAsia="zh-CN"/>
        </w:rPr>
        <w:t>条件之外的评选委员会不得判为重大偏差。</w:t>
      </w:r>
    </w:p>
    <w:tbl>
      <w:tblPr>
        <w:tblStyle w:val="17"/>
        <w:tblW w:w="974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2"/>
        <w:gridCol w:w="1361"/>
        <w:gridCol w:w="6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1442" w:type="dxa"/>
          </w:tcPr>
          <w:p>
            <w:pPr>
              <w:spacing w:line="360" w:lineRule="auto"/>
              <w:rPr>
                <w:rFonts w:hint="eastAsia" w:ascii="宋体" w:hAnsi="宋体" w:eastAsia="宋体" w:cs="宋体"/>
                <w:b/>
                <w:bCs/>
                <w:color w:val="auto"/>
              </w:rPr>
            </w:pPr>
            <w:r>
              <w:rPr>
                <w:rFonts w:hint="eastAsia" w:ascii="宋体" w:hAnsi="宋体" w:cs="宋体"/>
                <w:b/>
                <w:bCs/>
                <w:color w:val="auto"/>
                <w:lang w:eastAsia="zh-CN"/>
              </w:rPr>
              <w:t>比选</w:t>
            </w:r>
            <w:r>
              <w:rPr>
                <w:rFonts w:hint="eastAsia" w:ascii="宋体" w:hAnsi="宋体" w:eastAsia="宋体" w:cs="宋体"/>
                <w:b/>
                <w:bCs/>
                <w:color w:val="auto"/>
              </w:rPr>
              <w:t>文件章节号</w:t>
            </w:r>
          </w:p>
        </w:tc>
        <w:tc>
          <w:tcPr>
            <w:tcW w:w="1361" w:type="dxa"/>
          </w:tcPr>
          <w:p>
            <w:pPr>
              <w:spacing w:line="360" w:lineRule="auto"/>
              <w:jc w:val="center"/>
              <w:rPr>
                <w:rFonts w:hint="eastAsia" w:ascii="宋体" w:hAnsi="宋体" w:eastAsia="宋体" w:cs="宋体"/>
                <w:b/>
                <w:bCs/>
                <w:color w:val="auto"/>
              </w:rPr>
            </w:pPr>
            <w:r>
              <w:rPr>
                <w:rFonts w:hint="eastAsia" w:ascii="宋体" w:hAnsi="宋体" w:eastAsia="宋体" w:cs="宋体"/>
                <w:b/>
                <w:bCs/>
                <w:color w:val="auto"/>
              </w:rPr>
              <w:t>条款名称</w:t>
            </w:r>
          </w:p>
        </w:tc>
        <w:tc>
          <w:tcPr>
            <w:tcW w:w="6937" w:type="dxa"/>
          </w:tcPr>
          <w:p>
            <w:pPr>
              <w:spacing w:line="360" w:lineRule="auto"/>
              <w:jc w:val="center"/>
              <w:rPr>
                <w:rFonts w:hint="eastAsia" w:ascii="宋体" w:hAnsi="宋体" w:eastAsia="宋体" w:cs="宋体"/>
                <w:b/>
                <w:bCs/>
                <w:color w:val="auto"/>
              </w:rPr>
            </w:pPr>
            <w:r>
              <w:rPr>
                <w:rFonts w:hint="eastAsia" w:ascii="宋体" w:hAnsi="宋体" w:eastAsia="宋体" w:cs="宋体"/>
                <w:b/>
                <w:bCs/>
                <w:color w:val="auto"/>
              </w:rPr>
              <w:t>否决</w:t>
            </w:r>
            <w:r>
              <w:rPr>
                <w:rFonts w:hint="eastAsia" w:ascii="宋体" w:hAnsi="宋体" w:cs="宋体"/>
                <w:b/>
                <w:bCs/>
                <w:color w:val="auto"/>
                <w:lang w:eastAsia="zh-CN"/>
              </w:rPr>
              <w:t>竞选</w:t>
            </w:r>
            <w:r>
              <w:rPr>
                <w:rFonts w:hint="eastAsia" w:ascii="宋体" w:hAnsi="宋体" w:eastAsia="宋体" w:cs="宋体"/>
                <w:b/>
                <w:bCs/>
                <w:color w:val="auto"/>
              </w:rPr>
              <w:t>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1442"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第二章3.2</w:t>
            </w:r>
          </w:p>
        </w:tc>
        <w:tc>
          <w:tcPr>
            <w:tcW w:w="1361" w:type="dxa"/>
            <w:vAlign w:val="center"/>
          </w:tcPr>
          <w:p>
            <w:pPr>
              <w:spacing w:line="360" w:lineRule="auto"/>
              <w:jc w:val="center"/>
              <w:rPr>
                <w:rFonts w:hint="eastAsia" w:ascii="宋体" w:hAnsi="宋体" w:eastAsia="宋体" w:cs="宋体"/>
                <w:color w:val="auto"/>
              </w:rPr>
            </w:pPr>
            <w:r>
              <w:rPr>
                <w:rFonts w:hint="eastAsia" w:ascii="宋体" w:hAnsi="宋体" w:cs="宋体"/>
                <w:color w:val="auto"/>
                <w:lang w:eastAsia="zh-CN"/>
              </w:rPr>
              <w:t>竞选</w:t>
            </w:r>
            <w:r>
              <w:rPr>
                <w:rFonts w:hint="eastAsia" w:ascii="宋体" w:hAnsi="宋体" w:eastAsia="宋体" w:cs="宋体"/>
                <w:color w:val="auto"/>
              </w:rPr>
              <w:t>报价</w:t>
            </w:r>
          </w:p>
        </w:tc>
        <w:tc>
          <w:tcPr>
            <w:tcW w:w="6937" w:type="dxa"/>
          </w:tcPr>
          <w:p>
            <w:pPr>
              <w:spacing w:line="360" w:lineRule="auto"/>
              <w:rPr>
                <w:rFonts w:hint="eastAsia" w:ascii="宋体" w:hAnsi="宋体" w:eastAsia="宋体" w:cs="宋体"/>
                <w:color w:val="auto"/>
              </w:rPr>
            </w:pPr>
            <w:r>
              <w:rPr>
                <w:rFonts w:hint="eastAsia" w:ascii="宋体" w:hAnsi="宋体" w:eastAsia="宋体" w:cs="宋体"/>
                <w:color w:val="auto"/>
              </w:rPr>
              <w:t>比选申请人的</w:t>
            </w:r>
            <w:r>
              <w:rPr>
                <w:rFonts w:hint="eastAsia" w:ascii="宋体" w:hAnsi="宋体" w:cs="宋体"/>
                <w:color w:val="auto"/>
                <w:lang w:eastAsia="zh-CN"/>
              </w:rPr>
              <w:t>竞选</w:t>
            </w:r>
            <w:r>
              <w:rPr>
                <w:rFonts w:hint="eastAsia" w:ascii="宋体" w:hAnsi="宋体" w:eastAsia="宋体" w:cs="宋体"/>
                <w:color w:val="auto"/>
              </w:rPr>
              <w:t>报价不得超过最高限价，否则，比选申请文件按否决</w:t>
            </w:r>
            <w:r>
              <w:rPr>
                <w:rFonts w:hint="eastAsia" w:ascii="宋体" w:hAnsi="宋体" w:cs="宋体"/>
                <w:color w:val="auto"/>
                <w:lang w:eastAsia="zh-CN"/>
              </w:rPr>
              <w:t>竞选</w:t>
            </w:r>
            <w:r>
              <w:rPr>
                <w:rFonts w:hint="eastAsia" w:ascii="宋体" w:hAnsi="宋体" w:eastAsia="宋体" w:cs="宋体"/>
                <w:color w:val="auto"/>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trPr>
        <w:tc>
          <w:tcPr>
            <w:tcW w:w="1442" w:type="dxa"/>
            <w:vAlign w:val="center"/>
          </w:tcPr>
          <w:p>
            <w:pPr>
              <w:adjustRightInd w:val="0"/>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rPr>
              <w:t>第二章</w:t>
            </w:r>
            <w:r>
              <w:rPr>
                <w:rFonts w:hint="eastAsia" w:ascii="宋体" w:hAnsi="宋体" w:eastAsia="宋体" w:cs="宋体"/>
                <w:color w:val="auto"/>
                <w:kern w:val="0"/>
              </w:rPr>
              <w:t>3.7.3</w:t>
            </w:r>
          </w:p>
        </w:tc>
        <w:tc>
          <w:tcPr>
            <w:tcW w:w="1361" w:type="dxa"/>
            <w:vAlign w:val="center"/>
          </w:tcPr>
          <w:p>
            <w:pPr>
              <w:adjustRightInd w:val="0"/>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比选申请文件的签章</w:t>
            </w:r>
          </w:p>
        </w:tc>
        <w:tc>
          <w:tcPr>
            <w:tcW w:w="6937" w:type="dxa"/>
            <w:vAlign w:val="center"/>
          </w:tcPr>
          <w:p>
            <w:pPr>
              <w:spacing w:line="360" w:lineRule="auto"/>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文件应用不褪色的材料书写或打印，并由比选申请人的法定代表人签字或盖章或其委托代理人签字、盖单位公章。委托代理人签字的，比选申请文件应附法定代表人签署的授权委托书。比选申请文件应尽量避免涂改、行间插字或删除。如果出现上述情况，改动之处应加盖单位公章或由比选申请人的法定代表人或其授权的代理人签字确认。签字或盖章的具体要求见比选申请人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1442" w:type="dxa"/>
            <w:vMerge w:val="restart"/>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第三章3.1</w:t>
            </w:r>
          </w:p>
        </w:tc>
        <w:tc>
          <w:tcPr>
            <w:tcW w:w="1361" w:type="dxa"/>
            <w:vMerge w:val="restart"/>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初步评审</w:t>
            </w:r>
          </w:p>
        </w:tc>
        <w:tc>
          <w:tcPr>
            <w:tcW w:w="6937" w:type="dxa"/>
          </w:tcPr>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kern w:val="0"/>
              </w:rPr>
              <w:t>评选委员会依据本章第</w:t>
            </w:r>
            <w:r>
              <w:rPr>
                <w:rFonts w:hint="eastAsia" w:ascii="宋体" w:hAnsi="宋体" w:eastAsia="宋体" w:cs="宋体"/>
                <w:color w:val="auto"/>
                <w:spacing w:val="1"/>
                <w:kern w:val="0"/>
              </w:rPr>
              <w:t>2</w:t>
            </w:r>
            <w:r>
              <w:rPr>
                <w:rFonts w:hint="eastAsia" w:ascii="宋体" w:hAnsi="宋体" w:eastAsia="宋体" w:cs="宋体"/>
                <w:color w:val="auto"/>
                <w:spacing w:val="-1"/>
                <w:kern w:val="0"/>
              </w:rPr>
              <w:t>.</w:t>
            </w:r>
            <w:r>
              <w:rPr>
                <w:rFonts w:hint="eastAsia" w:ascii="宋体" w:hAnsi="宋体" w:eastAsia="宋体" w:cs="宋体"/>
                <w:color w:val="auto"/>
                <w:kern w:val="0"/>
              </w:rPr>
              <w:t>1</w:t>
            </w:r>
            <w:r>
              <w:rPr>
                <w:rFonts w:hint="eastAsia" w:ascii="宋体" w:hAnsi="宋体" w:eastAsia="宋体" w:cs="宋体"/>
                <w:color w:val="auto"/>
                <w:spacing w:val="-1"/>
                <w:kern w:val="0"/>
              </w:rPr>
              <w:t>款</w:t>
            </w:r>
            <w:r>
              <w:rPr>
                <w:rFonts w:hint="eastAsia" w:ascii="宋体" w:hAnsi="宋体" w:eastAsia="宋体" w:cs="宋体"/>
                <w:color w:val="auto"/>
                <w:kern w:val="0"/>
              </w:rPr>
              <w:t>规定的标准对比选申请文件进行初步评审。有一项不符合评审标准的，作否决</w:t>
            </w:r>
            <w:r>
              <w:rPr>
                <w:rFonts w:hint="eastAsia" w:ascii="宋体" w:hAnsi="宋体" w:cs="宋体"/>
                <w:color w:val="auto"/>
                <w:kern w:val="0"/>
                <w:lang w:eastAsia="zh-CN"/>
              </w:rPr>
              <w:t>竞选</w:t>
            </w:r>
            <w:r>
              <w:rPr>
                <w:rFonts w:hint="eastAsia" w:ascii="宋体" w:hAnsi="宋体" w:eastAsia="宋体" w:cs="宋体"/>
                <w:color w:val="auto"/>
                <w:kern w:val="0"/>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6" w:hRule="atLeast"/>
        </w:trPr>
        <w:tc>
          <w:tcPr>
            <w:tcW w:w="1442" w:type="dxa"/>
            <w:vMerge w:val="continue"/>
          </w:tcPr>
          <w:p>
            <w:pPr>
              <w:spacing w:line="360" w:lineRule="auto"/>
              <w:rPr>
                <w:rFonts w:hint="eastAsia" w:ascii="宋体" w:hAnsi="宋体" w:eastAsia="宋体" w:cs="宋体"/>
                <w:color w:val="auto"/>
              </w:rPr>
            </w:pPr>
          </w:p>
        </w:tc>
        <w:tc>
          <w:tcPr>
            <w:tcW w:w="1361" w:type="dxa"/>
            <w:vMerge w:val="continue"/>
          </w:tcPr>
          <w:p>
            <w:pPr>
              <w:spacing w:line="360" w:lineRule="auto"/>
              <w:rPr>
                <w:rFonts w:hint="eastAsia" w:ascii="宋体" w:hAnsi="宋体" w:eastAsia="宋体" w:cs="宋体"/>
                <w:color w:val="auto"/>
              </w:rPr>
            </w:pPr>
          </w:p>
        </w:tc>
        <w:tc>
          <w:tcPr>
            <w:tcW w:w="6937" w:type="dxa"/>
          </w:tcPr>
          <w:p>
            <w:pPr>
              <w:spacing w:line="360" w:lineRule="auto"/>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比选申请人有以下情形之一的，其</w:t>
            </w:r>
            <w:r>
              <w:rPr>
                <w:rFonts w:hint="eastAsia" w:ascii="宋体" w:hAnsi="宋体" w:cs="宋体"/>
                <w:snapToGrid w:val="0"/>
                <w:color w:val="auto"/>
                <w:kern w:val="0"/>
                <w:lang w:eastAsia="zh-CN"/>
              </w:rPr>
              <w:t>竞选</w:t>
            </w:r>
            <w:r>
              <w:rPr>
                <w:rFonts w:hint="eastAsia" w:ascii="宋体" w:hAnsi="宋体" w:eastAsia="宋体" w:cs="宋体"/>
                <w:snapToGrid w:val="0"/>
                <w:color w:val="auto"/>
                <w:kern w:val="0"/>
              </w:rPr>
              <w:t>作否决</w:t>
            </w:r>
            <w:r>
              <w:rPr>
                <w:rFonts w:hint="eastAsia" w:ascii="宋体" w:hAnsi="宋体" w:cs="宋体"/>
                <w:snapToGrid w:val="0"/>
                <w:color w:val="auto"/>
                <w:kern w:val="0"/>
                <w:lang w:eastAsia="zh-CN"/>
              </w:rPr>
              <w:t>竞选</w:t>
            </w:r>
            <w:r>
              <w:rPr>
                <w:rFonts w:hint="eastAsia" w:ascii="宋体" w:hAnsi="宋体" w:eastAsia="宋体" w:cs="宋体"/>
                <w:snapToGrid w:val="0"/>
                <w:color w:val="auto"/>
                <w:kern w:val="0"/>
              </w:rPr>
              <w:t>处理：</w:t>
            </w:r>
          </w:p>
          <w:p>
            <w:pPr>
              <w:spacing w:line="360" w:lineRule="auto"/>
              <w:ind w:firstLine="420"/>
              <w:rPr>
                <w:rFonts w:hint="eastAsia" w:ascii="宋体" w:hAnsi="宋体" w:eastAsia="宋体" w:cs="宋体"/>
                <w:color w:val="auto"/>
              </w:rPr>
            </w:pPr>
            <w:r>
              <w:rPr>
                <w:rFonts w:hint="eastAsia" w:ascii="宋体" w:hAnsi="宋体" w:eastAsia="宋体" w:cs="宋体"/>
                <w:color w:val="auto"/>
              </w:rPr>
              <w:t>（1）第二章“比选申请人须知”第1.4.3项规定的任何一种情形的；</w:t>
            </w:r>
          </w:p>
          <w:p>
            <w:pPr>
              <w:spacing w:line="360" w:lineRule="auto"/>
              <w:ind w:firstLine="420"/>
              <w:rPr>
                <w:rFonts w:hint="eastAsia" w:ascii="宋体" w:hAnsi="宋体" w:eastAsia="宋体" w:cs="宋体"/>
                <w:color w:val="auto"/>
              </w:rPr>
            </w:pPr>
            <w:r>
              <w:rPr>
                <w:rFonts w:hint="eastAsia" w:ascii="宋体" w:hAnsi="宋体" w:eastAsia="宋体" w:cs="宋体"/>
                <w:color w:val="auto"/>
              </w:rPr>
              <w:t>（2）串通</w:t>
            </w:r>
            <w:r>
              <w:rPr>
                <w:rFonts w:hint="eastAsia" w:ascii="宋体" w:hAnsi="宋体" w:cs="宋体"/>
                <w:color w:val="auto"/>
                <w:lang w:eastAsia="zh-CN"/>
              </w:rPr>
              <w:t>竞选</w:t>
            </w:r>
            <w:r>
              <w:rPr>
                <w:rFonts w:hint="eastAsia" w:ascii="宋体" w:hAnsi="宋体" w:eastAsia="宋体" w:cs="宋体"/>
                <w:color w:val="auto"/>
              </w:rPr>
              <w:t>或弄虚作假或有其他违法行为的；</w:t>
            </w:r>
          </w:p>
          <w:p>
            <w:pPr>
              <w:spacing w:line="360" w:lineRule="auto"/>
              <w:ind w:firstLine="420"/>
              <w:rPr>
                <w:rFonts w:hint="eastAsia" w:ascii="宋体" w:hAnsi="宋体" w:eastAsia="宋体" w:cs="宋体"/>
                <w:color w:val="auto"/>
              </w:rPr>
            </w:pPr>
            <w:r>
              <w:rPr>
                <w:rFonts w:hint="eastAsia" w:ascii="宋体" w:hAnsi="宋体" w:eastAsia="宋体" w:cs="宋体"/>
                <w:color w:val="auto"/>
              </w:rPr>
              <w:t>（3）不按评选委员会要求澄清、说明或补正的。</w:t>
            </w:r>
          </w:p>
          <w:p>
            <w:pPr>
              <w:spacing w:line="360" w:lineRule="auto"/>
              <w:ind w:firstLine="420"/>
              <w:rPr>
                <w:rFonts w:hint="eastAsia" w:ascii="宋体" w:hAnsi="宋体" w:eastAsia="宋体" w:cs="宋体"/>
                <w:color w:val="auto"/>
              </w:rPr>
            </w:pPr>
            <w:r>
              <w:rPr>
                <w:rFonts w:hint="eastAsia" w:ascii="宋体" w:hAnsi="宋体" w:eastAsia="宋体" w:cs="宋体"/>
                <w:color w:val="auto"/>
              </w:rPr>
              <w:t>（4）本</w:t>
            </w:r>
            <w:r>
              <w:rPr>
                <w:rFonts w:hint="eastAsia" w:ascii="宋体" w:hAnsi="宋体" w:cs="宋体"/>
                <w:color w:val="auto"/>
                <w:lang w:eastAsia="zh-CN"/>
              </w:rPr>
              <w:t>比选文件</w:t>
            </w:r>
            <w:r>
              <w:rPr>
                <w:rFonts w:hint="eastAsia" w:ascii="宋体" w:hAnsi="宋体" w:eastAsia="宋体" w:cs="宋体"/>
                <w:color w:val="auto"/>
              </w:rPr>
              <w:t>约定的其它情形。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4" w:hRule="atLeast"/>
        </w:trPr>
        <w:tc>
          <w:tcPr>
            <w:tcW w:w="1442" w:type="dxa"/>
            <w:vMerge w:val="continue"/>
          </w:tcPr>
          <w:p>
            <w:pPr>
              <w:spacing w:line="360" w:lineRule="auto"/>
              <w:rPr>
                <w:rFonts w:hint="eastAsia" w:ascii="宋体" w:hAnsi="宋体" w:eastAsia="宋体" w:cs="宋体"/>
                <w:color w:val="auto"/>
              </w:rPr>
            </w:pPr>
          </w:p>
        </w:tc>
        <w:tc>
          <w:tcPr>
            <w:tcW w:w="1361" w:type="dxa"/>
            <w:vMerge w:val="continue"/>
          </w:tcPr>
          <w:p>
            <w:pPr>
              <w:spacing w:line="360" w:lineRule="auto"/>
              <w:rPr>
                <w:rFonts w:hint="eastAsia" w:ascii="宋体" w:hAnsi="宋体" w:eastAsia="宋体" w:cs="宋体"/>
                <w:color w:val="auto"/>
              </w:rPr>
            </w:pPr>
          </w:p>
        </w:tc>
        <w:tc>
          <w:tcPr>
            <w:tcW w:w="6937" w:type="dxa"/>
          </w:tcPr>
          <w:p>
            <w:pPr>
              <w:spacing w:line="360" w:lineRule="auto"/>
              <w:ind w:firstLine="420" w:firstLineChars="200"/>
              <w:rPr>
                <w:rFonts w:hint="eastAsia" w:ascii="宋体" w:hAnsi="宋体" w:eastAsia="宋体" w:cs="宋体"/>
                <w:color w:val="auto"/>
              </w:rPr>
            </w:pPr>
            <w:r>
              <w:rPr>
                <w:rFonts w:hint="eastAsia" w:ascii="宋体" w:hAnsi="宋体" w:cs="宋体"/>
                <w:color w:val="auto"/>
                <w:kern w:val="0"/>
                <w:lang w:eastAsia="zh-CN"/>
              </w:rPr>
              <w:t>竞选</w:t>
            </w:r>
            <w:r>
              <w:rPr>
                <w:rFonts w:hint="eastAsia" w:ascii="宋体" w:hAnsi="宋体" w:eastAsia="宋体" w:cs="宋体"/>
                <w:color w:val="auto"/>
                <w:kern w:val="0"/>
              </w:rPr>
              <w:t>报价有算术</w:t>
            </w:r>
            <w:r>
              <w:rPr>
                <w:rFonts w:hint="eastAsia" w:ascii="宋体" w:hAnsi="宋体" w:eastAsia="宋体" w:cs="宋体"/>
                <w:color w:val="auto"/>
                <w:spacing w:val="1"/>
                <w:kern w:val="0"/>
              </w:rPr>
              <w:t>错</w:t>
            </w:r>
            <w:r>
              <w:rPr>
                <w:rFonts w:hint="eastAsia" w:ascii="宋体" w:hAnsi="宋体" w:eastAsia="宋体" w:cs="宋体"/>
                <w:color w:val="auto"/>
                <w:kern w:val="0"/>
              </w:rPr>
              <w:t>误的，评选委员会按</w:t>
            </w:r>
            <w:r>
              <w:rPr>
                <w:rFonts w:hint="eastAsia" w:ascii="宋体" w:hAnsi="宋体" w:cs="宋体"/>
                <w:color w:val="auto"/>
                <w:kern w:val="0"/>
                <w:lang w:eastAsia="zh-CN"/>
              </w:rPr>
              <w:t>比选</w:t>
            </w:r>
            <w:r>
              <w:rPr>
                <w:rFonts w:hint="eastAsia" w:ascii="宋体" w:hAnsi="宋体" w:eastAsia="宋体" w:cs="宋体"/>
                <w:color w:val="auto"/>
                <w:kern w:val="0"/>
              </w:rPr>
              <w:t>文件规定的原则对</w:t>
            </w:r>
            <w:r>
              <w:rPr>
                <w:rFonts w:hint="eastAsia" w:ascii="宋体" w:hAnsi="宋体" w:cs="宋体"/>
                <w:color w:val="auto"/>
                <w:kern w:val="0"/>
                <w:lang w:eastAsia="zh-CN"/>
              </w:rPr>
              <w:t>竞选</w:t>
            </w:r>
            <w:r>
              <w:rPr>
                <w:rFonts w:hint="eastAsia" w:ascii="宋体" w:hAnsi="宋体" w:eastAsia="宋体" w:cs="宋体"/>
                <w:color w:val="auto"/>
                <w:kern w:val="0"/>
              </w:rPr>
              <w:t>报价进</w:t>
            </w:r>
            <w:r>
              <w:rPr>
                <w:rFonts w:hint="eastAsia" w:ascii="宋体" w:hAnsi="宋体" w:eastAsia="宋体" w:cs="宋体"/>
                <w:color w:val="auto"/>
                <w:spacing w:val="1"/>
                <w:kern w:val="0"/>
              </w:rPr>
              <w:t>行</w:t>
            </w:r>
            <w:r>
              <w:rPr>
                <w:rFonts w:hint="eastAsia" w:ascii="宋体" w:hAnsi="宋体" w:eastAsia="宋体" w:cs="宋体"/>
                <w:color w:val="auto"/>
                <w:kern w:val="0"/>
              </w:rPr>
              <w:t>修正，修</w:t>
            </w:r>
            <w:r>
              <w:rPr>
                <w:rFonts w:hint="eastAsia" w:ascii="宋体" w:hAnsi="宋体" w:eastAsia="宋体" w:cs="宋体"/>
                <w:color w:val="auto"/>
                <w:spacing w:val="1"/>
                <w:kern w:val="0"/>
              </w:rPr>
              <w:t>正的</w:t>
            </w:r>
            <w:r>
              <w:rPr>
                <w:rFonts w:hint="eastAsia" w:ascii="宋体" w:hAnsi="宋体" w:eastAsia="宋体" w:cs="宋体"/>
                <w:color w:val="auto"/>
                <w:kern w:val="0"/>
              </w:rPr>
              <w:t>价格经比选申请人书面确认后具有约束力。比选申请人不接受修正价格的，其</w:t>
            </w:r>
            <w:r>
              <w:rPr>
                <w:rFonts w:hint="eastAsia" w:ascii="宋体" w:hAnsi="宋体" w:cs="宋体"/>
                <w:color w:val="auto"/>
                <w:kern w:val="0"/>
                <w:lang w:eastAsia="zh-CN"/>
              </w:rPr>
              <w:t>竞选</w:t>
            </w:r>
            <w:r>
              <w:rPr>
                <w:rFonts w:hint="eastAsia" w:ascii="宋体" w:hAnsi="宋体" w:eastAsia="宋体" w:cs="宋体"/>
                <w:color w:val="auto"/>
                <w:kern w:val="0"/>
              </w:rPr>
              <w:t>作否决</w:t>
            </w:r>
            <w:r>
              <w:rPr>
                <w:rFonts w:hint="eastAsia" w:ascii="宋体" w:hAnsi="宋体" w:cs="宋体"/>
                <w:color w:val="auto"/>
                <w:kern w:val="0"/>
                <w:lang w:eastAsia="zh-CN"/>
              </w:rPr>
              <w:t>竞选</w:t>
            </w:r>
            <w:r>
              <w:rPr>
                <w:rFonts w:hint="eastAsia" w:ascii="宋体" w:hAnsi="宋体" w:eastAsia="宋体" w:cs="宋体"/>
                <w:color w:val="auto"/>
                <w:kern w:val="0"/>
              </w:rPr>
              <w:t>处理。</w:t>
            </w:r>
          </w:p>
        </w:tc>
      </w:tr>
    </w:tbl>
    <w:p>
      <w:pPr>
        <w:autoSpaceDE w:val="0"/>
        <w:autoSpaceDN w:val="0"/>
        <w:adjustRightInd w:val="0"/>
        <w:spacing w:before="9" w:line="360" w:lineRule="auto"/>
        <w:ind w:right="-20"/>
        <w:jc w:val="left"/>
        <w:rPr>
          <w:rFonts w:hint="eastAsia" w:ascii="宋体" w:hAnsi="宋体" w:eastAsia="宋体" w:cs="宋体"/>
          <w:color w:val="auto"/>
        </w:rPr>
      </w:pPr>
    </w:p>
    <w:p>
      <w:pPr>
        <w:pStyle w:val="2"/>
        <w:rPr>
          <w:rFonts w:hint="eastAsia" w:ascii="宋体" w:hAnsi="宋体" w:eastAsia="宋体" w:cs="宋体"/>
          <w:color w:val="auto"/>
        </w:rPr>
        <w:sectPr>
          <w:headerReference r:id="rId7" w:type="default"/>
          <w:footerReference r:id="rId8" w:type="default"/>
          <w:pgSz w:w="11907" w:h="16839"/>
          <w:pgMar w:top="1480" w:right="1480" w:bottom="1480" w:left="1480" w:header="993" w:footer="992" w:gutter="0"/>
          <w:cols w:space="720" w:num="1"/>
        </w:sectPr>
      </w:pPr>
    </w:p>
    <w:p>
      <w:pPr>
        <w:pStyle w:val="4"/>
        <w:numPr>
          <w:ilvl w:val="0"/>
          <w:numId w:val="7"/>
        </w:numPr>
        <w:rPr>
          <w:rFonts w:hint="eastAsia" w:ascii="宋体" w:hAnsi="宋体" w:eastAsia="宋体" w:cs="宋体"/>
          <w:color w:val="auto"/>
        </w:rPr>
      </w:pPr>
      <w:bookmarkStart w:id="1030" w:name="_Toc21632"/>
      <w:bookmarkStart w:id="1031" w:name="_Toc30396"/>
      <w:bookmarkStart w:id="1032" w:name="_Toc18409"/>
      <w:bookmarkStart w:id="1033" w:name="_Toc20721"/>
      <w:bookmarkStart w:id="1034" w:name="_Toc14698"/>
      <w:bookmarkStart w:id="1035" w:name="_Toc26688"/>
      <w:bookmarkStart w:id="1036" w:name="_Toc11400"/>
      <w:bookmarkStart w:id="1037" w:name="_Toc1683"/>
      <w:bookmarkStart w:id="1038" w:name="_Toc28681"/>
      <w:bookmarkStart w:id="1039" w:name="_Toc13311"/>
      <w:bookmarkStart w:id="1040" w:name="_Toc19767"/>
      <w:bookmarkStart w:id="1041" w:name="_Toc287607865"/>
      <w:bookmarkStart w:id="1042" w:name="_Toc517196588"/>
      <w:bookmarkStart w:id="1043" w:name="OLE_LINK9"/>
      <w:bookmarkStart w:id="1044" w:name="OLE_LINK11"/>
      <w:r>
        <w:rPr>
          <w:rFonts w:hint="eastAsia" w:ascii="宋体" w:hAnsi="宋体" w:eastAsia="宋体" w:cs="宋体"/>
          <w:color w:val="auto"/>
        </w:rPr>
        <w:t>合同</w:t>
      </w:r>
    </w:p>
    <w:p>
      <w:pPr>
        <w:pStyle w:val="4"/>
        <w:tabs>
          <w:tab w:val="center" w:pos="4153"/>
        </w:tabs>
        <w:spacing w:line="440" w:lineRule="exact"/>
        <w:jc w:val="center"/>
        <w:rPr>
          <w:rFonts w:hint="eastAsia" w:ascii="宋体" w:hAnsi="宋体" w:eastAsia="宋体" w:cs="宋体"/>
          <w:sz w:val="24"/>
          <w:szCs w:val="24"/>
        </w:rPr>
      </w:pPr>
      <w:r>
        <w:rPr>
          <w:rFonts w:hint="eastAsia" w:ascii="宋体" w:hAnsi="宋体" w:eastAsia="宋体" w:cs="宋体"/>
          <w:sz w:val="32"/>
          <w:szCs w:val="32"/>
        </w:rPr>
        <w:t>缙云山索道</w:t>
      </w:r>
      <w:r>
        <w:rPr>
          <w:rFonts w:hint="eastAsia" w:ascii="宋体" w:hAnsi="宋体" w:cs="宋体"/>
          <w:sz w:val="32"/>
          <w:szCs w:val="32"/>
          <w:lang w:eastAsia="zh-CN"/>
        </w:rPr>
        <w:t>吊箱保养</w:t>
      </w:r>
      <w:r>
        <w:rPr>
          <w:rFonts w:hint="eastAsia" w:ascii="宋体" w:hAnsi="宋体" w:eastAsia="宋体" w:cs="宋体"/>
          <w:sz w:val="32"/>
          <w:szCs w:val="32"/>
        </w:rPr>
        <w:t>合同</w:t>
      </w:r>
    </w:p>
    <w:p>
      <w:pPr>
        <w:spacing w:line="440" w:lineRule="exact"/>
        <w:jc w:val="center"/>
        <w:rPr>
          <w:rFonts w:hint="eastAsia" w:ascii="宋体" w:hAnsi="宋体" w:eastAsia="宋体" w:cs="宋体"/>
          <w:sz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重庆缙云山索道有限公司</w:t>
      </w:r>
      <w:r>
        <w:rPr>
          <w:rFonts w:hint="eastAsia" w:ascii="宋体" w:hAnsi="宋体" w:eastAsia="宋体" w:cs="宋体"/>
          <w:sz w:val="24"/>
          <w:szCs w:val="24"/>
        </w:rPr>
        <w:t xml:space="preserve">     </w:t>
      </w:r>
    </w:p>
    <w:p>
      <w:pPr>
        <w:spacing w:line="440" w:lineRule="exact"/>
        <w:rPr>
          <w:rFonts w:hint="eastAsia" w:ascii="宋体" w:hAnsi="宋体" w:eastAsia="宋体" w:cs="宋体"/>
          <w:snapToGrid w:val="0"/>
          <w:kern w:val="0"/>
          <w:position w:val="-2"/>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bidi w:val="0"/>
        <w:ind w:firstLine="480" w:firstLineChars="200"/>
        <w:rPr>
          <w:rFonts w:hint="eastAsia"/>
          <w:sz w:val="24"/>
          <w:szCs w:val="24"/>
        </w:rPr>
      </w:pPr>
      <w:r>
        <w:rPr>
          <w:rFonts w:hint="eastAsia"/>
          <w:sz w:val="24"/>
          <w:szCs w:val="24"/>
        </w:rPr>
        <w:t>根据《中华人民共和国民法典》规定，</w:t>
      </w:r>
      <w:r>
        <w:rPr>
          <w:rFonts w:hint="eastAsia"/>
          <w:sz w:val="24"/>
          <w:szCs w:val="24"/>
          <w:lang w:val="en-US" w:eastAsia="zh-CN"/>
        </w:rPr>
        <w:t>甲乙双方</w:t>
      </w:r>
      <w:r>
        <w:rPr>
          <w:rFonts w:hint="eastAsia"/>
          <w:sz w:val="24"/>
          <w:szCs w:val="24"/>
        </w:rPr>
        <w:t>本着互惠互利公平原则，经甲乙双方友好协商，甲方委托乙方进行缙云山索道</w:t>
      </w:r>
      <w:r>
        <w:rPr>
          <w:rFonts w:hint="eastAsia"/>
          <w:sz w:val="24"/>
          <w:szCs w:val="24"/>
          <w:lang w:eastAsia="zh-CN"/>
        </w:rPr>
        <w:t>线路</w:t>
      </w:r>
      <w:r>
        <w:rPr>
          <w:rFonts w:hint="eastAsia"/>
          <w:sz w:val="24"/>
          <w:szCs w:val="24"/>
          <w:lang w:val="en-US" w:eastAsia="zh-CN"/>
        </w:rPr>
        <w:t>130个双人吊箱保养</w:t>
      </w:r>
      <w:r>
        <w:rPr>
          <w:rFonts w:hint="eastAsia"/>
          <w:sz w:val="24"/>
          <w:szCs w:val="24"/>
        </w:rPr>
        <w:t>。为了明确双方</w:t>
      </w:r>
      <w:r>
        <w:rPr>
          <w:rFonts w:hint="eastAsia"/>
          <w:sz w:val="24"/>
          <w:szCs w:val="24"/>
          <w:lang w:val="en-US" w:eastAsia="zh-CN"/>
        </w:rPr>
        <w:t>权利及义务</w:t>
      </w:r>
      <w:r>
        <w:rPr>
          <w:rFonts w:hint="eastAsia"/>
          <w:sz w:val="24"/>
          <w:szCs w:val="24"/>
        </w:rPr>
        <w:t>签订以下合同条款，双方共同执行：</w:t>
      </w:r>
    </w:p>
    <w:p>
      <w:pPr>
        <w:pStyle w:val="2"/>
        <w:rPr>
          <w:rFonts w:hint="eastAsia"/>
        </w:rPr>
      </w:pPr>
    </w:p>
    <w:p>
      <w:pPr>
        <w:bidi w:val="0"/>
        <w:rPr>
          <w:rFonts w:hint="eastAsia"/>
          <w:b/>
          <w:bCs/>
          <w:sz w:val="28"/>
          <w:szCs w:val="28"/>
          <w:lang w:val="en-US" w:eastAsia="zh-CN"/>
        </w:rPr>
      </w:pPr>
      <w:r>
        <w:rPr>
          <w:rFonts w:hint="eastAsia"/>
          <w:b/>
          <w:bCs/>
          <w:sz w:val="28"/>
          <w:szCs w:val="28"/>
          <w:lang w:val="en-US" w:eastAsia="zh-CN"/>
        </w:rPr>
        <w:t>一、保养内容及要求</w:t>
      </w:r>
    </w:p>
    <w:tbl>
      <w:tblPr>
        <w:tblStyle w:val="18"/>
        <w:tblpPr w:leftFromText="180" w:rightFromText="180" w:vertAnchor="text" w:horzAnchor="page" w:tblpX="1211" w:tblpY="157"/>
        <w:tblOverlap w:val="never"/>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5232"/>
        <w:gridCol w:w="222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9" w:type="dxa"/>
            <w:vAlign w:val="center"/>
          </w:tcPr>
          <w:p>
            <w:pPr>
              <w:bidi w:val="0"/>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5232" w:type="dxa"/>
            <w:vAlign w:val="center"/>
          </w:tcPr>
          <w:p>
            <w:pPr>
              <w:bidi w:val="0"/>
              <w:jc w:val="center"/>
              <w:rPr>
                <w:rFonts w:hint="default"/>
                <w:b/>
                <w:bCs/>
                <w:sz w:val="24"/>
                <w:szCs w:val="24"/>
                <w:vertAlign w:val="baseline"/>
                <w:lang w:val="en-US" w:eastAsia="zh-CN"/>
              </w:rPr>
            </w:pPr>
            <w:r>
              <w:rPr>
                <w:rFonts w:hint="eastAsia"/>
                <w:b/>
                <w:bCs/>
                <w:sz w:val="24"/>
                <w:szCs w:val="24"/>
                <w:vertAlign w:val="baseline"/>
                <w:lang w:val="en-US" w:eastAsia="zh-CN"/>
              </w:rPr>
              <w:t>130个索道吊厢保养内容</w:t>
            </w:r>
          </w:p>
        </w:tc>
        <w:tc>
          <w:tcPr>
            <w:tcW w:w="2220" w:type="dxa"/>
            <w:vAlign w:val="center"/>
          </w:tcPr>
          <w:p>
            <w:pPr>
              <w:bidi w:val="0"/>
              <w:jc w:val="center"/>
              <w:rPr>
                <w:rFonts w:hint="eastAsia"/>
                <w:b/>
                <w:bCs/>
                <w:sz w:val="24"/>
                <w:szCs w:val="24"/>
                <w:vertAlign w:val="baseline"/>
                <w:lang w:val="en-US" w:eastAsia="zh-CN"/>
              </w:rPr>
            </w:pPr>
            <w:r>
              <w:rPr>
                <w:rFonts w:hint="eastAsia"/>
                <w:b/>
                <w:bCs/>
                <w:sz w:val="24"/>
                <w:szCs w:val="24"/>
                <w:vertAlign w:val="baseline"/>
                <w:lang w:val="en-US" w:eastAsia="zh-CN"/>
              </w:rPr>
              <w:t>质量要求</w:t>
            </w:r>
          </w:p>
        </w:tc>
        <w:tc>
          <w:tcPr>
            <w:tcW w:w="1507" w:type="dxa"/>
            <w:vAlign w:val="center"/>
          </w:tcPr>
          <w:p>
            <w:pPr>
              <w:bidi w:val="0"/>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9" w:type="dxa"/>
            <w:vAlign w:val="center"/>
          </w:tcPr>
          <w:p>
            <w:pPr>
              <w:bidi w:val="0"/>
              <w:jc w:val="center"/>
              <w:rPr>
                <w:rFonts w:hint="default"/>
                <w:sz w:val="24"/>
                <w:szCs w:val="24"/>
                <w:vertAlign w:val="baseline"/>
                <w:lang w:val="en-US" w:eastAsia="zh-CN"/>
              </w:rPr>
            </w:pPr>
            <w:r>
              <w:rPr>
                <w:rFonts w:hint="eastAsia"/>
                <w:sz w:val="24"/>
                <w:szCs w:val="24"/>
                <w:vertAlign w:val="baseline"/>
                <w:lang w:val="en-US" w:eastAsia="zh-CN"/>
              </w:rPr>
              <w:t>1</w:t>
            </w:r>
          </w:p>
        </w:tc>
        <w:tc>
          <w:tcPr>
            <w:tcW w:w="5232" w:type="dxa"/>
            <w:vAlign w:val="center"/>
          </w:tcPr>
          <w:p>
            <w:pPr>
              <w:bidi w:val="0"/>
              <w:jc w:val="center"/>
              <w:rPr>
                <w:rFonts w:hint="eastAsia"/>
                <w:sz w:val="24"/>
                <w:szCs w:val="24"/>
                <w:vertAlign w:val="baseline"/>
                <w:lang w:val="en-US" w:eastAsia="zh-CN"/>
              </w:rPr>
            </w:pPr>
            <w:r>
              <w:rPr>
                <w:rFonts w:hint="eastAsia"/>
                <w:sz w:val="24"/>
                <w:szCs w:val="24"/>
                <w:lang w:val="en-US" w:eastAsia="zh-CN"/>
              </w:rPr>
              <w:t>内外表面翻新，喷涂2K汽车金属漆（红色43个、黄色43个、蓝色44个）</w:t>
            </w:r>
          </w:p>
        </w:tc>
        <w:tc>
          <w:tcPr>
            <w:tcW w:w="2220" w:type="dxa"/>
            <w:vAlign w:val="center"/>
          </w:tcPr>
          <w:p>
            <w:pPr>
              <w:bidi w:val="0"/>
              <w:jc w:val="center"/>
              <w:rPr>
                <w:rFonts w:hint="default"/>
                <w:sz w:val="24"/>
                <w:szCs w:val="24"/>
                <w:vertAlign w:val="baseline"/>
                <w:lang w:val="en-US" w:eastAsia="zh-CN"/>
              </w:rPr>
            </w:pPr>
            <w:r>
              <w:rPr>
                <w:rFonts w:hint="eastAsia"/>
                <w:sz w:val="24"/>
                <w:szCs w:val="24"/>
                <w:vertAlign w:val="baseline"/>
                <w:lang w:val="en-US" w:eastAsia="zh-CN"/>
              </w:rPr>
              <w:t>表面光滑平整，无色差</w:t>
            </w:r>
          </w:p>
        </w:tc>
        <w:tc>
          <w:tcPr>
            <w:tcW w:w="1507" w:type="dxa"/>
            <w:vMerge w:val="restart"/>
          </w:tcPr>
          <w:p>
            <w:pPr>
              <w:bidi w:val="0"/>
              <w:rPr>
                <w:rFonts w:hint="eastAsia"/>
                <w:sz w:val="24"/>
                <w:szCs w:val="24"/>
                <w:lang w:val="en-US" w:eastAsia="zh-CN"/>
              </w:rPr>
            </w:pPr>
          </w:p>
          <w:p>
            <w:pPr>
              <w:bidi w:val="0"/>
              <w:rPr>
                <w:rFonts w:hint="eastAsia"/>
                <w:sz w:val="24"/>
                <w:szCs w:val="24"/>
                <w:lang w:val="en-US" w:eastAsia="zh-CN"/>
              </w:rPr>
            </w:pPr>
          </w:p>
          <w:p>
            <w:pPr>
              <w:bidi w:val="0"/>
              <w:rPr>
                <w:rFonts w:hint="eastAsia"/>
                <w:sz w:val="24"/>
                <w:szCs w:val="24"/>
                <w:vertAlign w:val="baseline"/>
                <w:lang w:val="en-US" w:eastAsia="zh-CN"/>
              </w:rPr>
            </w:pPr>
            <w:r>
              <w:rPr>
                <w:rFonts w:hint="eastAsia"/>
                <w:sz w:val="22"/>
                <w:szCs w:val="22"/>
                <w:lang w:val="en-US" w:eastAsia="zh-CN"/>
              </w:rPr>
              <w:t>按国家环保要求处理保养产生的废旧油漆桶、油漆刷、废油漆等环境污染物料，不得造成环境污染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9" w:type="dxa"/>
            <w:vAlign w:val="center"/>
          </w:tcPr>
          <w:p>
            <w:pPr>
              <w:bidi w:val="0"/>
              <w:jc w:val="center"/>
              <w:rPr>
                <w:rFonts w:hint="default"/>
                <w:sz w:val="24"/>
                <w:szCs w:val="24"/>
                <w:vertAlign w:val="baseline"/>
                <w:lang w:val="en-US" w:eastAsia="zh-CN"/>
              </w:rPr>
            </w:pPr>
            <w:r>
              <w:rPr>
                <w:rFonts w:hint="eastAsia"/>
                <w:sz w:val="24"/>
                <w:szCs w:val="24"/>
                <w:vertAlign w:val="baseline"/>
                <w:lang w:val="en-US" w:eastAsia="zh-CN"/>
              </w:rPr>
              <w:t>2</w:t>
            </w:r>
          </w:p>
        </w:tc>
        <w:tc>
          <w:tcPr>
            <w:tcW w:w="5232" w:type="dxa"/>
            <w:vAlign w:val="center"/>
          </w:tcPr>
          <w:p>
            <w:pPr>
              <w:bidi w:val="0"/>
              <w:jc w:val="center"/>
              <w:rPr>
                <w:rFonts w:hint="eastAsia"/>
                <w:sz w:val="24"/>
                <w:szCs w:val="24"/>
                <w:vertAlign w:val="baseline"/>
                <w:lang w:val="en-US" w:eastAsia="zh-CN"/>
              </w:rPr>
            </w:pPr>
            <w:r>
              <w:rPr>
                <w:rFonts w:hint="eastAsia"/>
                <w:sz w:val="24"/>
                <w:szCs w:val="24"/>
                <w:lang w:val="en-US" w:eastAsia="zh-CN"/>
              </w:rPr>
              <w:t>玻璃、胶条更新</w:t>
            </w:r>
          </w:p>
        </w:tc>
        <w:tc>
          <w:tcPr>
            <w:tcW w:w="2220" w:type="dxa"/>
            <w:vAlign w:val="center"/>
          </w:tcPr>
          <w:p>
            <w:pPr>
              <w:bidi w:val="0"/>
              <w:jc w:val="center"/>
              <w:rPr>
                <w:rFonts w:hint="default"/>
                <w:sz w:val="24"/>
                <w:szCs w:val="24"/>
                <w:vertAlign w:val="baseline"/>
                <w:lang w:val="en-US" w:eastAsia="zh-CN"/>
              </w:rPr>
            </w:pPr>
            <w:r>
              <w:rPr>
                <w:rFonts w:hint="eastAsia"/>
                <w:sz w:val="24"/>
                <w:szCs w:val="24"/>
                <w:lang w:val="en-US" w:eastAsia="zh-CN"/>
              </w:rPr>
              <w:t>固定牢固，玻璃采用4mm厚精制亚克力材料</w:t>
            </w:r>
          </w:p>
        </w:tc>
        <w:tc>
          <w:tcPr>
            <w:tcW w:w="1507" w:type="dxa"/>
            <w:vMerge w:val="continue"/>
          </w:tcPr>
          <w:p>
            <w:pPr>
              <w:bidi w:val="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9" w:type="dxa"/>
            <w:vAlign w:val="center"/>
          </w:tcPr>
          <w:p>
            <w:pPr>
              <w:bidi w:val="0"/>
              <w:jc w:val="center"/>
              <w:rPr>
                <w:rFonts w:hint="default"/>
                <w:sz w:val="24"/>
                <w:szCs w:val="24"/>
                <w:vertAlign w:val="baseline"/>
                <w:lang w:val="en-US" w:eastAsia="zh-CN"/>
              </w:rPr>
            </w:pPr>
            <w:r>
              <w:rPr>
                <w:rFonts w:hint="eastAsia"/>
                <w:sz w:val="24"/>
                <w:szCs w:val="24"/>
                <w:vertAlign w:val="baseline"/>
                <w:lang w:val="en-US" w:eastAsia="zh-CN"/>
              </w:rPr>
              <w:t>3</w:t>
            </w:r>
          </w:p>
        </w:tc>
        <w:tc>
          <w:tcPr>
            <w:tcW w:w="5232" w:type="dxa"/>
            <w:vAlign w:val="center"/>
          </w:tcPr>
          <w:p>
            <w:pPr>
              <w:bidi w:val="0"/>
              <w:jc w:val="center"/>
              <w:rPr>
                <w:rFonts w:hint="eastAsia"/>
                <w:sz w:val="24"/>
                <w:szCs w:val="24"/>
                <w:lang w:val="en-US" w:eastAsia="zh-CN"/>
              </w:rPr>
            </w:pPr>
            <w:r>
              <w:rPr>
                <w:rFonts w:hint="eastAsia"/>
                <w:sz w:val="24"/>
                <w:szCs w:val="24"/>
                <w:lang w:val="en-US" w:eastAsia="zh-CN"/>
              </w:rPr>
              <w:t>车门门拐前后销轴及门拐机构的</w:t>
            </w:r>
          </w:p>
          <w:p>
            <w:pPr>
              <w:bidi w:val="0"/>
              <w:jc w:val="center"/>
              <w:rPr>
                <w:rFonts w:hint="default"/>
                <w:sz w:val="24"/>
                <w:szCs w:val="24"/>
                <w:vertAlign w:val="baseline"/>
                <w:lang w:val="en-US" w:eastAsia="zh-CN"/>
              </w:rPr>
            </w:pPr>
            <w:r>
              <w:rPr>
                <w:rFonts w:hint="eastAsia"/>
                <w:sz w:val="24"/>
                <w:szCs w:val="24"/>
                <w:lang w:val="en-US" w:eastAsia="zh-CN"/>
              </w:rPr>
              <w:t>固定螺栓更新</w:t>
            </w:r>
          </w:p>
        </w:tc>
        <w:tc>
          <w:tcPr>
            <w:tcW w:w="2220" w:type="dxa"/>
            <w:vAlign w:val="center"/>
          </w:tcPr>
          <w:p>
            <w:pPr>
              <w:bidi w:val="0"/>
              <w:jc w:val="center"/>
              <w:rPr>
                <w:rFonts w:hint="eastAsia"/>
                <w:sz w:val="24"/>
                <w:szCs w:val="24"/>
                <w:lang w:val="en-US" w:eastAsia="zh-CN"/>
              </w:rPr>
            </w:pPr>
            <w:r>
              <w:rPr>
                <w:rFonts w:hint="eastAsia"/>
                <w:sz w:val="24"/>
                <w:szCs w:val="24"/>
                <w:lang w:val="en-US" w:eastAsia="zh-CN"/>
              </w:rPr>
              <w:t>固定牢固、</w:t>
            </w:r>
          </w:p>
          <w:p>
            <w:pPr>
              <w:bidi w:val="0"/>
              <w:jc w:val="center"/>
              <w:rPr>
                <w:rFonts w:hint="default"/>
                <w:sz w:val="24"/>
                <w:szCs w:val="24"/>
                <w:vertAlign w:val="baseline"/>
                <w:lang w:val="en-US" w:eastAsia="zh-CN"/>
              </w:rPr>
            </w:pPr>
            <w:r>
              <w:rPr>
                <w:rFonts w:hint="eastAsia"/>
                <w:sz w:val="24"/>
                <w:szCs w:val="24"/>
                <w:lang w:val="en-US" w:eastAsia="zh-CN"/>
              </w:rPr>
              <w:t>润滑良好</w:t>
            </w:r>
          </w:p>
        </w:tc>
        <w:tc>
          <w:tcPr>
            <w:tcW w:w="1507" w:type="dxa"/>
            <w:vMerge w:val="continue"/>
          </w:tcPr>
          <w:p>
            <w:pPr>
              <w:bidi w:val="0"/>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19" w:type="dxa"/>
            <w:vAlign w:val="center"/>
          </w:tcPr>
          <w:p>
            <w:pPr>
              <w:bidi w:val="0"/>
              <w:jc w:val="center"/>
              <w:rPr>
                <w:rFonts w:hint="default"/>
                <w:sz w:val="24"/>
                <w:szCs w:val="24"/>
                <w:vertAlign w:val="baseline"/>
                <w:lang w:val="en-US" w:eastAsia="zh-CN"/>
              </w:rPr>
            </w:pPr>
            <w:r>
              <w:rPr>
                <w:rFonts w:hint="eastAsia"/>
                <w:sz w:val="24"/>
                <w:szCs w:val="24"/>
                <w:vertAlign w:val="baseline"/>
                <w:lang w:val="en-US" w:eastAsia="zh-CN"/>
              </w:rPr>
              <w:t>4</w:t>
            </w:r>
          </w:p>
        </w:tc>
        <w:tc>
          <w:tcPr>
            <w:tcW w:w="5232" w:type="dxa"/>
            <w:vAlign w:val="center"/>
          </w:tcPr>
          <w:p>
            <w:pPr>
              <w:bidi w:val="0"/>
              <w:jc w:val="center"/>
              <w:rPr>
                <w:rFonts w:hint="eastAsia"/>
                <w:sz w:val="24"/>
                <w:szCs w:val="24"/>
                <w:vertAlign w:val="baseline"/>
                <w:lang w:val="en-US" w:eastAsia="zh-CN"/>
              </w:rPr>
            </w:pPr>
            <w:r>
              <w:rPr>
                <w:rFonts w:hint="eastAsia"/>
                <w:sz w:val="24"/>
                <w:szCs w:val="24"/>
                <w:lang w:val="en-US" w:eastAsia="zh-CN"/>
              </w:rPr>
              <w:t>内外车门上下滑杆尼龙套更新</w:t>
            </w:r>
          </w:p>
        </w:tc>
        <w:tc>
          <w:tcPr>
            <w:tcW w:w="2220" w:type="dxa"/>
            <w:vAlign w:val="center"/>
          </w:tcPr>
          <w:p>
            <w:pPr>
              <w:bidi w:val="0"/>
              <w:jc w:val="center"/>
              <w:rPr>
                <w:rFonts w:hint="eastAsia"/>
                <w:sz w:val="24"/>
                <w:szCs w:val="24"/>
                <w:lang w:val="en-US" w:eastAsia="zh-CN"/>
              </w:rPr>
            </w:pPr>
            <w:r>
              <w:rPr>
                <w:rFonts w:hint="eastAsia"/>
                <w:sz w:val="24"/>
                <w:szCs w:val="24"/>
                <w:lang w:val="en-US" w:eastAsia="zh-CN"/>
              </w:rPr>
              <w:t>固定牢固、</w:t>
            </w:r>
          </w:p>
          <w:p>
            <w:pPr>
              <w:bidi w:val="0"/>
              <w:jc w:val="center"/>
              <w:rPr>
                <w:rFonts w:hint="eastAsia" w:eastAsia="宋体"/>
                <w:sz w:val="24"/>
                <w:szCs w:val="24"/>
                <w:vertAlign w:val="baseline"/>
                <w:lang w:val="en-US" w:eastAsia="zh-CN"/>
              </w:rPr>
            </w:pPr>
            <w:r>
              <w:rPr>
                <w:rFonts w:hint="eastAsia"/>
                <w:color w:val="auto"/>
                <w:sz w:val="24"/>
                <w:szCs w:val="24"/>
                <w:lang w:val="en-US" w:eastAsia="zh-CN"/>
              </w:rPr>
              <w:t>滑动灵活</w:t>
            </w:r>
          </w:p>
        </w:tc>
        <w:tc>
          <w:tcPr>
            <w:tcW w:w="1507" w:type="dxa"/>
            <w:vMerge w:val="continue"/>
          </w:tcPr>
          <w:p>
            <w:pPr>
              <w:bidi w:val="0"/>
              <w:rPr>
                <w:rFonts w:hint="eastAsia"/>
                <w:sz w:val="24"/>
                <w:szCs w:val="24"/>
                <w:vertAlign w:val="baseline"/>
                <w:lang w:val="en-US" w:eastAsia="zh-CN"/>
              </w:rPr>
            </w:pPr>
          </w:p>
        </w:tc>
      </w:tr>
    </w:tbl>
    <w:p>
      <w:pPr>
        <w:bidi w:val="0"/>
        <w:ind w:firstLine="480" w:firstLineChars="200"/>
        <w:rPr>
          <w:rFonts w:hint="eastAsia"/>
          <w:sz w:val="24"/>
          <w:szCs w:val="24"/>
          <w:lang w:val="en-US" w:eastAsia="zh-CN"/>
        </w:rPr>
      </w:pPr>
    </w:p>
    <w:p>
      <w:pPr>
        <w:bidi w:val="0"/>
        <w:rPr>
          <w:rFonts w:hint="eastAsia"/>
          <w:sz w:val="24"/>
          <w:szCs w:val="24"/>
          <w:lang w:val="en-US" w:eastAsia="zh-CN"/>
        </w:rPr>
      </w:pPr>
    </w:p>
    <w:p>
      <w:pPr>
        <w:bidi w:val="0"/>
        <w:rPr>
          <w:rFonts w:hint="eastAsia"/>
          <w:b/>
          <w:bCs/>
          <w:sz w:val="28"/>
          <w:szCs w:val="28"/>
          <w:lang w:eastAsia="zh-CN"/>
        </w:rPr>
      </w:pPr>
      <w:r>
        <w:rPr>
          <w:rFonts w:hint="eastAsia"/>
          <w:b/>
          <w:bCs/>
          <w:sz w:val="28"/>
          <w:szCs w:val="28"/>
          <w:lang w:eastAsia="zh-CN"/>
        </w:rPr>
        <w:t>二、工期</w:t>
      </w:r>
    </w:p>
    <w:p>
      <w:pPr>
        <w:bidi w:val="0"/>
        <w:ind w:firstLine="480" w:firstLineChars="200"/>
        <w:rPr>
          <w:rFonts w:hint="eastAsia" w:eastAsia="宋体"/>
          <w:sz w:val="24"/>
          <w:szCs w:val="24"/>
          <w:lang w:eastAsia="zh-CN"/>
        </w:rPr>
      </w:pPr>
      <w:r>
        <w:rPr>
          <w:rFonts w:hint="eastAsia"/>
          <w:sz w:val="24"/>
          <w:szCs w:val="24"/>
        </w:rPr>
        <w:t>合同签订</w:t>
      </w:r>
      <w:r>
        <w:rPr>
          <w:rFonts w:hint="eastAsia"/>
          <w:sz w:val="24"/>
          <w:szCs w:val="24"/>
          <w:lang w:eastAsia="zh-CN"/>
        </w:rPr>
        <w:t>后，以甲方通知进场施工之日起</w:t>
      </w:r>
      <w:r>
        <w:rPr>
          <w:rFonts w:hint="eastAsia"/>
          <w:sz w:val="24"/>
          <w:szCs w:val="24"/>
        </w:rPr>
        <w:t>至</w:t>
      </w:r>
      <w:r>
        <w:rPr>
          <w:rFonts w:hint="eastAsia"/>
          <w:sz w:val="24"/>
          <w:szCs w:val="24"/>
          <w:lang w:val="en-US" w:eastAsia="zh-CN"/>
        </w:rPr>
        <w:t>工程完工</w:t>
      </w:r>
      <w:r>
        <w:rPr>
          <w:rFonts w:hint="eastAsia"/>
          <w:sz w:val="24"/>
          <w:szCs w:val="24"/>
        </w:rPr>
        <w:t>，总日历天数：</w:t>
      </w:r>
      <w:bookmarkStart w:id="1045" w:name="_Hlk136011966"/>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bookmarkEnd w:id="1045"/>
      <w:r>
        <w:rPr>
          <w:rFonts w:hint="eastAsia"/>
          <w:sz w:val="24"/>
          <w:szCs w:val="24"/>
        </w:rPr>
        <w:t>天</w:t>
      </w:r>
      <w:r>
        <w:rPr>
          <w:rFonts w:hint="eastAsia"/>
          <w:sz w:val="24"/>
          <w:szCs w:val="24"/>
          <w:lang w:eastAsia="zh-CN"/>
        </w:rPr>
        <w:t>。</w:t>
      </w:r>
    </w:p>
    <w:p>
      <w:pPr>
        <w:bidi w:val="0"/>
        <w:rPr>
          <w:rFonts w:hint="eastAsia"/>
          <w:b/>
          <w:bCs/>
          <w:sz w:val="28"/>
          <w:szCs w:val="28"/>
          <w:lang w:val="en-US" w:eastAsia="zh-CN"/>
        </w:rPr>
      </w:pPr>
      <w:r>
        <w:rPr>
          <w:rFonts w:hint="eastAsia"/>
          <w:b/>
          <w:bCs/>
          <w:sz w:val="28"/>
          <w:szCs w:val="28"/>
          <w:lang w:val="en-US" w:eastAsia="zh-CN"/>
        </w:rPr>
        <w:t>三、验收</w:t>
      </w:r>
    </w:p>
    <w:p>
      <w:pPr>
        <w:bidi w:val="0"/>
        <w:ind w:firstLine="480" w:firstLineChars="200"/>
        <w:rPr>
          <w:rFonts w:hint="eastAsia"/>
          <w:sz w:val="24"/>
          <w:szCs w:val="24"/>
          <w:lang w:val="en-US" w:eastAsia="zh-CN"/>
        </w:rPr>
      </w:pPr>
      <w:r>
        <w:rPr>
          <w:rFonts w:hint="eastAsia"/>
          <w:sz w:val="24"/>
          <w:szCs w:val="24"/>
          <w:lang w:val="en-US" w:eastAsia="zh-CN"/>
        </w:rPr>
        <w:t>工程完工后，由乙方协同甲方组织相关人员按照本合同第一条的内容及要求验收</w:t>
      </w:r>
      <w:r>
        <w:rPr>
          <w:rFonts w:hint="eastAsia"/>
          <w:sz w:val="24"/>
          <w:szCs w:val="24"/>
          <w:lang w:eastAsia="zh-CN"/>
        </w:rPr>
        <w:t>。</w:t>
      </w:r>
    </w:p>
    <w:p>
      <w:pPr>
        <w:bidi w:val="0"/>
        <w:rPr>
          <w:rFonts w:hint="eastAsia"/>
          <w:b/>
          <w:bCs/>
          <w:sz w:val="28"/>
          <w:szCs w:val="28"/>
          <w:lang w:eastAsia="zh-CN"/>
        </w:rPr>
      </w:pPr>
      <w:r>
        <w:rPr>
          <w:rFonts w:hint="eastAsia"/>
          <w:b/>
          <w:bCs/>
          <w:sz w:val="28"/>
          <w:szCs w:val="28"/>
          <w:lang w:val="en-US" w:eastAsia="zh-CN"/>
        </w:rPr>
        <w:t>四</w:t>
      </w:r>
      <w:r>
        <w:rPr>
          <w:rFonts w:hint="eastAsia"/>
          <w:b/>
          <w:bCs/>
          <w:sz w:val="28"/>
          <w:szCs w:val="28"/>
          <w:lang w:eastAsia="zh-CN"/>
        </w:rPr>
        <w:t>、合同金额</w:t>
      </w:r>
    </w:p>
    <w:p>
      <w:pPr>
        <w:bidi w:val="0"/>
        <w:ind w:firstLine="480" w:firstLineChars="200"/>
        <w:rPr>
          <w:rFonts w:hint="eastAsia"/>
          <w:sz w:val="24"/>
          <w:szCs w:val="24"/>
        </w:rPr>
      </w:pPr>
      <w:r>
        <w:rPr>
          <w:rFonts w:hint="eastAsia"/>
          <w:sz w:val="24"/>
          <w:szCs w:val="24"/>
        </w:rPr>
        <w:t>本合同包干总金额人民币：</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none"/>
          <w:lang w:val="en-US" w:eastAsia="zh-CN"/>
        </w:rPr>
        <w:t>万</w:t>
      </w:r>
      <w:r>
        <w:rPr>
          <w:rFonts w:hint="eastAsia"/>
          <w:sz w:val="24"/>
          <w:szCs w:val="24"/>
        </w:rPr>
        <w:t>元（大写</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none"/>
          <w:lang w:val="en-US" w:eastAsia="zh-CN"/>
        </w:rPr>
        <w:t>万</w:t>
      </w:r>
      <w:r>
        <w:rPr>
          <w:rFonts w:hint="eastAsia"/>
          <w:sz w:val="24"/>
          <w:szCs w:val="24"/>
        </w:rPr>
        <w:t>元）。</w:t>
      </w:r>
    </w:p>
    <w:p>
      <w:pPr>
        <w:bidi w:val="0"/>
        <w:rPr>
          <w:rFonts w:hint="eastAsia"/>
          <w:b/>
          <w:bCs/>
          <w:sz w:val="28"/>
          <w:szCs w:val="28"/>
          <w:lang w:eastAsia="zh-CN"/>
        </w:rPr>
      </w:pPr>
      <w:r>
        <w:rPr>
          <w:rFonts w:hint="eastAsia"/>
          <w:b/>
          <w:bCs/>
          <w:sz w:val="28"/>
          <w:szCs w:val="28"/>
          <w:lang w:val="en-US" w:eastAsia="zh-CN"/>
        </w:rPr>
        <w:t>五</w:t>
      </w:r>
      <w:r>
        <w:rPr>
          <w:rFonts w:hint="eastAsia"/>
          <w:b/>
          <w:bCs/>
          <w:sz w:val="28"/>
          <w:szCs w:val="28"/>
          <w:lang w:eastAsia="zh-CN"/>
        </w:rPr>
        <w:t>、付款方式</w:t>
      </w:r>
    </w:p>
    <w:p>
      <w:pPr>
        <w:bidi w:val="0"/>
        <w:ind w:firstLine="480" w:firstLineChars="200"/>
        <w:rPr>
          <w:rFonts w:hint="eastAsia"/>
          <w:sz w:val="24"/>
          <w:szCs w:val="24"/>
          <w:lang w:eastAsia="zh-CN"/>
        </w:rPr>
      </w:pPr>
      <w:r>
        <w:rPr>
          <w:rFonts w:hint="eastAsia"/>
          <w:sz w:val="24"/>
          <w:szCs w:val="24"/>
        </w:rPr>
        <w:t>双方正式签订合同后</w:t>
      </w:r>
      <w:r>
        <w:rPr>
          <w:rFonts w:hint="eastAsia"/>
          <w:color w:val="auto"/>
          <w:sz w:val="24"/>
          <w:szCs w:val="24"/>
          <w:lang w:val="en-US" w:eastAsia="zh-CN"/>
        </w:rPr>
        <w:t>10</w:t>
      </w:r>
      <w:r>
        <w:rPr>
          <w:rFonts w:hint="eastAsia"/>
          <w:color w:val="auto"/>
          <w:sz w:val="24"/>
          <w:szCs w:val="24"/>
        </w:rPr>
        <w:t>个</w:t>
      </w:r>
      <w:r>
        <w:rPr>
          <w:rFonts w:hint="eastAsia"/>
          <w:sz w:val="24"/>
          <w:szCs w:val="24"/>
        </w:rPr>
        <w:t>工作日内甲方向乙方支付合同总价</w:t>
      </w:r>
      <w:r>
        <w:rPr>
          <w:rFonts w:hint="eastAsia"/>
          <w:sz w:val="24"/>
          <w:szCs w:val="24"/>
          <w:u w:val="single"/>
        </w:rPr>
        <w:t xml:space="preserve"> 30 %</w:t>
      </w:r>
      <w:r>
        <w:rPr>
          <w:rFonts w:hint="eastAsia"/>
          <w:sz w:val="24"/>
          <w:szCs w:val="24"/>
        </w:rPr>
        <w:t>预付款，付款前乙方应向甲方开具合同总价</w:t>
      </w:r>
      <w:r>
        <w:rPr>
          <w:rFonts w:hint="eastAsia"/>
          <w:sz w:val="24"/>
          <w:szCs w:val="24"/>
          <w:u w:val="single"/>
        </w:rPr>
        <w:t>30%</w:t>
      </w:r>
      <w:r>
        <w:rPr>
          <w:rFonts w:hint="eastAsia"/>
          <w:sz w:val="24"/>
          <w:szCs w:val="24"/>
        </w:rPr>
        <w:t>等额普通增值税发票；本工程验收合格后的15个工作日内甲方向乙方支付合同总价的</w:t>
      </w:r>
      <w:r>
        <w:rPr>
          <w:rFonts w:hint="eastAsia"/>
          <w:sz w:val="24"/>
          <w:szCs w:val="24"/>
          <w:u w:val="single"/>
        </w:rPr>
        <w:t>67%</w:t>
      </w:r>
      <w:r>
        <w:rPr>
          <w:rFonts w:hint="eastAsia"/>
          <w:sz w:val="24"/>
          <w:szCs w:val="24"/>
        </w:rPr>
        <w:t>，付款前乙方应向甲方开具合同总价</w:t>
      </w:r>
      <w:r>
        <w:rPr>
          <w:rFonts w:hint="eastAsia"/>
          <w:sz w:val="24"/>
          <w:szCs w:val="24"/>
          <w:u w:val="single"/>
        </w:rPr>
        <w:t>70%</w:t>
      </w:r>
      <w:r>
        <w:rPr>
          <w:rFonts w:hint="eastAsia"/>
          <w:sz w:val="24"/>
          <w:szCs w:val="24"/>
        </w:rPr>
        <w:t>等额普通增值税发票（含合同总价</w:t>
      </w:r>
      <w:r>
        <w:rPr>
          <w:rFonts w:hint="eastAsia"/>
          <w:sz w:val="24"/>
          <w:szCs w:val="24"/>
          <w:u w:val="single"/>
        </w:rPr>
        <w:t>3%</w:t>
      </w:r>
      <w:r>
        <w:rPr>
          <w:rFonts w:hint="eastAsia"/>
          <w:sz w:val="24"/>
          <w:szCs w:val="24"/>
        </w:rPr>
        <w:t>的质保金发票）；剩余合同总价的</w:t>
      </w:r>
      <w:r>
        <w:rPr>
          <w:rFonts w:hint="eastAsia"/>
          <w:sz w:val="24"/>
          <w:szCs w:val="24"/>
          <w:u w:val="single"/>
        </w:rPr>
        <w:t>3%</w:t>
      </w:r>
      <w:r>
        <w:rPr>
          <w:rFonts w:hint="eastAsia"/>
          <w:sz w:val="24"/>
          <w:szCs w:val="24"/>
        </w:rPr>
        <w:t>作为质保金，待质保期满后15个工作日内支付质保金。所有付款均以银行转账的方式进行支付。</w:t>
      </w:r>
    </w:p>
    <w:p>
      <w:pPr>
        <w:bidi w:val="0"/>
        <w:rPr>
          <w:rFonts w:hint="default" w:eastAsia="宋体"/>
          <w:b/>
          <w:bCs/>
          <w:sz w:val="28"/>
          <w:szCs w:val="28"/>
          <w:lang w:val="en-US" w:eastAsia="zh-CN"/>
        </w:rPr>
      </w:pPr>
      <w:r>
        <w:rPr>
          <w:rFonts w:hint="eastAsia"/>
          <w:b/>
          <w:bCs/>
          <w:sz w:val="28"/>
          <w:szCs w:val="28"/>
          <w:lang w:val="en-US" w:eastAsia="zh-CN"/>
        </w:rPr>
        <w:t>六</w:t>
      </w:r>
      <w:r>
        <w:rPr>
          <w:rFonts w:hint="eastAsia"/>
          <w:b/>
          <w:bCs/>
          <w:sz w:val="28"/>
          <w:szCs w:val="28"/>
          <w:lang w:eastAsia="zh-CN"/>
        </w:rPr>
        <w:t>、</w:t>
      </w:r>
      <w:r>
        <w:rPr>
          <w:rFonts w:hint="eastAsia"/>
          <w:b/>
          <w:bCs/>
          <w:sz w:val="28"/>
          <w:szCs w:val="28"/>
        </w:rPr>
        <w:t>甲方</w:t>
      </w:r>
      <w:r>
        <w:rPr>
          <w:rFonts w:hint="eastAsia"/>
          <w:b/>
          <w:bCs/>
          <w:sz w:val="28"/>
          <w:szCs w:val="28"/>
          <w:lang w:val="en-US" w:eastAsia="zh-CN"/>
        </w:rPr>
        <w:t>工作义务</w:t>
      </w:r>
    </w:p>
    <w:p>
      <w:pPr>
        <w:bidi w:val="0"/>
        <w:ind w:firstLine="480" w:firstLineChars="200"/>
        <w:rPr>
          <w:rFonts w:hint="eastAsia"/>
          <w:sz w:val="24"/>
          <w:szCs w:val="24"/>
        </w:rPr>
      </w:pPr>
      <w:r>
        <w:rPr>
          <w:rFonts w:hint="eastAsia"/>
          <w:sz w:val="24"/>
          <w:szCs w:val="24"/>
          <w:lang w:val="en-US" w:eastAsia="zh-CN"/>
        </w:rPr>
        <w:t>1、</w:t>
      </w:r>
      <w:r>
        <w:rPr>
          <w:rFonts w:hint="eastAsia"/>
          <w:sz w:val="24"/>
          <w:szCs w:val="24"/>
        </w:rPr>
        <w:t>向乙方介绍缙云山索道技术工作特点；</w:t>
      </w:r>
    </w:p>
    <w:p>
      <w:pPr>
        <w:bidi w:val="0"/>
        <w:ind w:firstLine="480" w:firstLineChars="200"/>
        <w:rPr>
          <w:rFonts w:hint="eastAsia"/>
          <w:sz w:val="24"/>
          <w:szCs w:val="24"/>
        </w:rPr>
      </w:pPr>
      <w:r>
        <w:rPr>
          <w:rFonts w:hint="eastAsia"/>
          <w:sz w:val="24"/>
          <w:szCs w:val="24"/>
          <w:lang w:val="en-US" w:eastAsia="zh-CN"/>
        </w:rPr>
        <w:t>2、</w:t>
      </w:r>
      <w:r>
        <w:rPr>
          <w:rFonts w:hint="eastAsia"/>
          <w:sz w:val="24"/>
          <w:szCs w:val="24"/>
        </w:rPr>
        <w:t>向乙方提供施工所必要的</w:t>
      </w:r>
      <w:r>
        <w:rPr>
          <w:rFonts w:hint="eastAsia"/>
          <w:sz w:val="24"/>
          <w:szCs w:val="24"/>
          <w:lang w:val="en-US" w:eastAsia="zh-CN"/>
        </w:rPr>
        <w:t>条件</w:t>
      </w:r>
      <w:r>
        <w:rPr>
          <w:rFonts w:hint="eastAsia"/>
          <w:sz w:val="24"/>
          <w:szCs w:val="24"/>
        </w:rPr>
        <w:t>；</w:t>
      </w:r>
    </w:p>
    <w:p>
      <w:pPr>
        <w:bidi w:val="0"/>
        <w:rPr>
          <w:rFonts w:hint="default" w:eastAsia="宋体"/>
          <w:b/>
          <w:bCs/>
          <w:sz w:val="28"/>
          <w:szCs w:val="28"/>
          <w:lang w:val="en-US" w:eastAsia="zh-CN"/>
        </w:rPr>
      </w:pPr>
      <w:r>
        <w:rPr>
          <w:rFonts w:hint="eastAsia"/>
          <w:b/>
          <w:bCs/>
          <w:sz w:val="28"/>
          <w:szCs w:val="28"/>
          <w:lang w:val="en-US" w:eastAsia="zh-CN"/>
        </w:rPr>
        <w:t>七</w:t>
      </w:r>
      <w:r>
        <w:rPr>
          <w:rFonts w:hint="eastAsia"/>
          <w:b/>
          <w:bCs/>
          <w:sz w:val="28"/>
          <w:szCs w:val="28"/>
          <w:lang w:eastAsia="zh-CN"/>
        </w:rPr>
        <w:t>、</w:t>
      </w:r>
      <w:r>
        <w:rPr>
          <w:rFonts w:hint="eastAsia"/>
          <w:b/>
          <w:bCs/>
          <w:sz w:val="28"/>
          <w:szCs w:val="28"/>
        </w:rPr>
        <w:t>乙方</w:t>
      </w:r>
      <w:r>
        <w:rPr>
          <w:rFonts w:hint="eastAsia"/>
          <w:b/>
          <w:bCs/>
          <w:sz w:val="28"/>
          <w:szCs w:val="28"/>
          <w:lang w:val="en-US" w:eastAsia="zh-CN"/>
        </w:rPr>
        <w:t>工作义务</w:t>
      </w:r>
    </w:p>
    <w:p>
      <w:pPr>
        <w:bidi w:val="0"/>
        <w:ind w:firstLine="480" w:firstLineChars="200"/>
        <w:rPr>
          <w:rFonts w:hint="eastAsia"/>
          <w:sz w:val="24"/>
          <w:szCs w:val="24"/>
        </w:rPr>
      </w:pPr>
      <w:r>
        <w:rPr>
          <w:rFonts w:hint="eastAsia"/>
          <w:sz w:val="24"/>
          <w:szCs w:val="24"/>
          <w:lang w:val="en-US" w:eastAsia="zh-CN"/>
        </w:rPr>
        <w:t>1、</w:t>
      </w:r>
      <w:r>
        <w:rPr>
          <w:rFonts w:hint="eastAsia"/>
          <w:sz w:val="24"/>
          <w:szCs w:val="24"/>
        </w:rPr>
        <w:t>负责施工、质量、安全责任，并与甲方签订施工安全协议；</w:t>
      </w:r>
    </w:p>
    <w:p>
      <w:pPr>
        <w:bidi w:val="0"/>
        <w:ind w:firstLine="480" w:firstLineChars="200"/>
        <w:rPr>
          <w:rFonts w:hint="eastAsia"/>
          <w:sz w:val="24"/>
          <w:szCs w:val="24"/>
        </w:rPr>
      </w:pPr>
      <w:r>
        <w:rPr>
          <w:rFonts w:hint="eastAsia"/>
          <w:sz w:val="24"/>
          <w:szCs w:val="24"/>
          <w:lang w:val="en-US" w:eastAsia="zh-CN"/>
        </w:rPr>
        <w:t>2、</w:t>
      </w:r>
      <w:r>
        <w:rPr>
          <w:rFonts w:hint="eastAsia"/>
          <w:sz w:val="24"/>
          <w:szCs w:val="24"/>
        </w:rPr>
        <w:t>乙方所提供的设备、材料，应符合</w:t>
      </w:r>
      <w:r>
        <w:rPr>
          <w:rFonts w:hint="eastAsia"/>
          <w:sz w:val="24"/>
          <w:szCs w:val="24"/>
          <w:lang w:val="en-US" w:eastAsia="zh-CN"/>
        </w:rPr>
        <w:t>原索道吊箱</w:t>
      </w:r>
      <w:r>
        <w:rPr>
          <w:rFonts w:hint="eastAsia"/>
          <w:sz w:val="24"/>
          <w:szCs w:val="24"/>
        </w:rPr>
        <w:t>设计质量要求；</w:t>
      </w:r>
    </w:p>
    <w:p>
      <w:pPr>
        <w:bidi w:val="0"/>
        <w:rPr>
          <w:rFonts w:hint="eastAsia"/>
          <w:b/>
          <w:bCs/>
          <w:sz w:val="28"/>
          <w:szCs w:val="28"/>
          <w:lang w:eastAsia="zh-CN"/>
        </w:rPr>
      </w:pPr>
      <w:r>
        <w:rPr>
          <w:rFonts w:hint="eastAsia"/>
          <w:b/>
          <w:bCs/>
          <w:sz w:val="28"/>
          <w:szCs w:val="28"/>
          <w:lang w:val="en-US" w:eastAsia="zh-CN"/>
        </w:rPr>
        <w:t>八</w:t>
      </w:r>
      <w:r>
        <w:rPr>
          <w:rFonts w:hint="eastAsia"/>
          <w:b/>
          <w:bCs/>
          <w:sz w:val="28"/>
          <w:szCs w:val="28"/>
          <w:lang w:eastAsia="zh-CN"/>
        </w:rPr>
        <w:t>、工程质保</w:t>
      </w:r>
    </w:p>
    <w:p>
      <w:pPr>
        <w:bidi w:val="0"/>
        <w:ind w:firstLine="480" w:firstLineChars="200"/>
        <w:rPr>
          <w:rFonts w:hint="eastAsia"/>
          <w:lang w:eastAsia="zh-CN"/>
        </w:rPr>
      </w:pPr>
      <w:r>
        <w:rPr>
          <w:rFonts w:hint="eastAsia"/>
          <w:sz w:val="24"/>
          <w:szCs w:val="24"/>
          <w:lang w:eastAsia="zh-CN"/>
        </w:rPr>
        <w:t>质保期：壹年（从验收合格之日起计算）。</w:t>
      </w:r>
    </w:p>
    <w:p>
      <w:pPr>
        <w:bidi w:val="0"/>
        <w:rPr>
          <w:rFonts w:hint="eastAsia"/>
          <w:b/>
          <w:bCs/>
          <w:sz w:val="28"/>
          <w:szCs w:val="28"/>
        </w:rPr>
      </w:pPr>
      <w:r>
        <w:rPr>
          <w:rFonts w:hint="eastAsia"/>
          <w:b/>
          <w:bCs/>
          <w:sz w:val="28"/>
          <w:szCs w:val="28"/>
          <w:lang w:val="en-US" w:eastAsia="zh-CN"/>
        </w:rPr>
        <w:t>九</w:t>
      </w:r>
      <w:r>
        <w:rPr>
          <w:rFonts w:hint="eastAsia"/>
          <w:b/>
          <w:bCs/>
          <w:sz w:val="28"/>
          <w:szCs w:val="28"/>
        </w:rPr>
        <w:t>、违约责任</w:t>
      </w:r>
    </w:p>
    <w:p>
      <w:pPr>
        <w:bidi w:val="0"/>
        <w:ind w:firstLine="480" w:firstLineChars="200"/>
        <w:rPr>
          <w:rFonts w:hint="eastAsia" w:ascii="宋体" w:hAnsi="宋体" w:cs="宋体"/>
          <w:snapToGrid w:val="0"/>
          <w:kern w:val="0"/>
          <w:position w:val="-2"/>
          <w:sz w:val="24"/>
          <w:lang w:eastAsia="zh-CN"/>
        </w:rPr>
      </w:pPr>
      <w:r>
        <w:rPr>
          <w:rFonts w:hint="eastAsia"/>
          <w:sz w:val="24"/>
          <w:szCs w:val="24"/>
        </w:rPr>
        <w:t>1、若乙方不按合同规定的日期交付，每延期1天，应扣除其合同总价的0.5%（最高10%），作为违约金。延期超过20天</w:t>
      </w:r>
      <w:r>
        <w:rPr>
          <w:rFonts w:hint="eastAsia"/>
          <w:sz w:val="24"/>
          <w:szCs w:val="24"/>
          <w:lang w:eastAsia="zh-CN"/>
        </w:rPr>
        <w:t>及</w:t>
      </w:r>
      <w:r>
        <w:rPr>
          <w:rFonts w:hint="eastAsia"/>
          <w:sz w:val="24"/>
          <w:szCs w:val="24"/>
        </w:rPr>
        <w:t>以上，甲方有权解除合同，</w:t>
      </w:r>
      <w:r>
        <w:rPr>
          <w:rFonts w:hint="eastAsia" w:ascii="宋体" w:hAnsi="宋体" w:eastAsia="宋体" w:cs="宋体"/>
          <w:snapToGrid w:val="0"/>
          <w:kern w:val="0"/>
          <w:position w:val="-2"/>
          <w:sz w:val="24"/>
        </w:rPr>
        <w:t>且乙方</w:t>
      </w:r>
      <w:r>
        <w:rPr>
          <w:rFonts w:hint="eastAsia" w:ascii="宋体" w:hAnsi="宋体" w:cs="宋体"/>
          <w:snapToGrid w:val="0"/>
          <w:kern w:val="0"/>
          <w:position w:val="-2"/>
          <w:sz w:val="24"/>
          <w:lang w:eastAsia="zh-CN"/>
        </w:rPr>
        <w:t>除应向甲方支付合同总价</w:t>
      </w:r>
      <w:r>
        <w:rPr>
          <w:rFonts w:hint="eastAsia" w:ascii="宋体" w:hAnsi="宋体" w:cs="宋体"/>
          <w:snapToGrid w:val="0"/>
          <w:kern w:val="0"/>
          <w:position w:val="-2"/>
          <w:sz w:val="24"/>
          <w:lang w:val="en-US" w:eastAsia="zh-CN"/>
        </w:rPr>
        <w:t>10%的违约金外，还</w:t>
      </w:r>
      <w:r>
        <w:rPr>
          <w:rFonts w:hint="eastAsia" w:ascii="宋体" w:hAnsi="宋体" w:eastAsia="宋体" w:cs="宋体"/>
          <w:snapToGrid w:val="0"/>
          <w:kern w:val="0"/>
          <w:position w:val="-2"/>
          <w:sz w:val="24"/>
        </w:rPr>
        <w:t>须退回甲方已支付的款项</w:t>
      </w:r>
      <w:r>
        <w:rPr>
          <w:rFonts w:hint="eastAsia" w:ascii="宋体" w:hAnsi="宋体" w:cs="宋体"/>
          <w:snapToGrid w:val="0"/>
          <w:kern w:val="0"/>
          <w:position w:val="-2"/>
          <w:sz w:val="24"/>
          <w:lang w:eastAsia="zh-CN"/>
        </w:rPr>
        <w:t>。</w:t>
      </w:r>
    </w:p>
    <w:p>
      <w:pPr>
        <w:bidi w:val="0"/>
        <w:ind w:firstLine="480" w:firstLineChars="200"/>
        <w:rPr>
          <w:rFonts w:hint="eastAsia"/>
          <w:sz w:val="24"/>
          <w:szCs w:val="24"/>
        </w:rPr>
      </w:pPr>
      <w:r>
        <w:rPr>
          <w:rFonts w:hint="eastAsia"/>
          <w:sz w:val="24"/>
          <w:szCs w:val="24"/>
        </w:rPr>
        <w:t>2、若乙方不能按照</w:t>
      </w:r>
      <w:r>
        <w:rPr>
          <w:rFonts w:hint="eastAsia"/>
          <w:sz w:val="24"/>
          <w:szCs w:val="24"/>
          <w:lang w:eastAsia="zh-CN"/>
        </w:rPr>
        <w:t>施工方案进行保质保量保安全施工，造成验收不合格。</w:t>
      </w:r>
      <w:r>
        <w:rPr>
          <w:rFonts w:hint="eastAsia"/>
          <w:sz w:val="24"/>
          <w:szCs w:val="24"/>
        </w:rPr>
        <w:t>所产生的直接或间接损失应由乙方承担；</w:t>
      </w:r>
    </w:p>
    <w:p>
      <w:pPr>
        <w:bidi w:val="0"/>
        <w:ind w:firstLine="480" w:firstLineChars="200"/>
        <w:rPr>
          <w:rFonts w:hint="eastAsia" w:eastAsia="宋体"/>
          <w:sz w:val="24"/>
          <w:szCs w:val="24"/>
          <w:lang w:eastAsia="zh-CN"/>
        </w:rPr>
      </w:pPr>
      <w:r>
        <w:rPr>
          <w:rFonts w:hint="eastAsia"/>
          <w:sz w:val="24"/>
          <w:szCs w:val="24"/>
        </w:rPr>
        <w:t>3、</w:t>
      </w:r>
      <w:r>
        <w:rPr>
          <w:rFonts w:hint="eastAsia"/>
          <w:sz w:val="24"/>
          <w:szCs w:val="24"/>
          <w:lang w:eastAsia="zh-CN"/>
        </w:rPr>
        <w:t>因甲方原因，</w:t>
      </w:r>
      <w:r>
        <w:rPr>
          <w:rFonts w:hint="eastAsia"/>
          <w:sz w:val="24"/>
          <w:szCs w:val="24"/>
        </w:rPr>
        <w:t>甲方超过合同规定日期付费时，应</w:t>
      </w:r>
      <w:r>
        <w:rPr>
          <w:rFonts w:hint="eastAsia"/>
          <w:sz w:val="24"/>
          <w:szCs w:val="24"/>
          <w:lang w:eastAsia="zh-CN"/>
        </w:rPr>
        <w:t>支付给乙方逾期违约金，</w:t>
      </w:r>
      <w:r>
        <w:rPr>
          <w:rFonts w:hint="eastAsia"/>
          <w:sz w:val="24"/>
          <w:szCs w:val="24"/>
        </w:rPr>
        <w:t>以每逾期一天按应付而未付费用的0.05%计算</w:t>
      </w:r>
      <w:r>
        <w:rPr>
          <w:rFonts w:hint="eastAsia"/>
          <w:sz w:val="24"/>
          <w:szCs w:val="24"/>
          <w:lang w:eastAsia="zh-CN"/>
        </w:rPr>
        <w:t>；</w:t>
      </w:r>
    </w:p>
    <w:p>
      <w:pPr>
        <w:pStyle w:val="2"/>
        <w:ind w:left="0" w:leftChars="0" w:firstLine="480" w:firstLineChars="0"/>
        <w:rPr>
          <w:rFonts w:hint="eastAsia"/>
          <w:sz w:val="24"/>
          <w:szCs w:val="24"/>
          <w:lang w:val="en-US" w:eastAsia="zh-CN"/>
        </w:rPr>
      </w:pPr>
      <w:r>
        <w:rPr>
          <w:rFonts w:hint="eastAsia"/>
          <w:sz w:val="24"/>
          <w:szCs w:val="24"/>
          <w:lang w:val="en-US" w:eastAsia="zh-CN"/>
        </w:rPr>
        <w:t>4、因乙方保养不当等原因，造成甲方吊箱及配套设施设备损坏，由此产生的一切后果由乙方承担；</w:t>
      </w:r>
    </w:p>
    <w:p>
      <w:pPr>
        <w:pStyle w:val="2"/>
        <w:ind w:left="0" w:leftChars="0" w:firstLine="480" w:firstLineChars="0"/>
        <w:rPr>
          <w:rFonts w:hint="default"/>
          <w:sz w:val="24"/>
          <w:szCs w:val="24"/>
          <w:lang w:val="en-US" w:eastAsia="zh-CN"/>
        </w:rPr>
      </w:pPr>
      <w:r>
        <w:rPr>
          <w:rFonts w:hint="eastAsia"/>
          <w:sz w:val="24"/>
          <w:szCs w:val="24"/>
          <w:lang w:val="en-US" w:eastAsia="zh-CN"/>
        </w:rPr>
        <w:t>5、因乙方维护保养不当等原因，直接或间接导致甲方发生事故，由此产生的一切法律后果由乙方承担。</w:t>
      </w:r>
    </w:p>
    <w:p>
      <w:pPr>
        <w:bidi w:val="0"/>
        <w:rPr>
          <w:rFonts w:hint="eastAsia"/>
          <w:b/>
          <w:bCs/>
          <w:sz w:val="28"/>
          <w:szCs w:val="28"/>
        </w:rPr>
      </w:pPr>
      <w:r>
        <w:rPr>
          <w:rFonts w:hint="eastAsia"/>
          <w:b/>
          <w:bCs/>
          <w:sz w:val="28"/>
          <w:szCs w:val="28"/>
        </w:rPr>
        <w:t>十、其他事项：</w:t>
      </w:r>
    </w:p>
    <w:p>
      <w:pPr>
        <w:bidi w:val="0"/>
        <w:ind w:firstLine="480" w:firstLineChars="200"/>
        <w:rPr>
          <w:rFonts w:hint="eastAsia"/>
          <w:sz w:val="24"/>
          <w:szCs w:val="24"/>
        </w:rPr>
      </w:pPr>
      <w:r>
        <w:rPr>
          <w:rFonts w:hint="eastAsia"/>
          <w:sz w:val="24"/>
          <w:szCs w:val="24"/>
        </w:rPr>
        <w:t>1、本合同执行过程中发生争议，由双方协商解决。协商不成，可直接向</w:t>
      </w:r>
      <w:r>
        <w:rPr>
          <w:rFonts w:hint="eastAsia"/>
          <w:sz w:val="24"/>
          <w:szCs w:val="24"/>
          <w:lang w:val="en-US" w:eastAsia="zh-CN"/>
        </w:rPr>
        <w:t>甲方</w:t>
      </w:r>
      <w:r>
        <w:rPr>
          <w:rFonts w:hint="eastAsia"/>
          <w:sz w:val="24"/>
          <w:szCs w:val="24"/>
        </w:rPr>
        <w:t>所在地人民法院起诉；</w:t>
      </w:r>
    </w:p>
    <w:p>
      <w:pPr>
        <w:bidi w:val="0"/>
        <w:ind w:firstLine="480" w:firstLineChars="200"/>
        <w:rPr>
          <w:rFonts w:hint="eastAsia"/>
          <w:sz w:val="24"/>
          <w:szCs w:val="24"/>
        </w:rPr>
      </w:pPr>
      <w:r>
        <w:rPr>
          <w:rFonts w:hint="eastAsia"/>
          <w:sz w:val="24"/>
          <w:szCs w:val="24"/>
        </w:rPr>
        <w:t>2、本合同经双方法定代表人或其代理人在合同上签字，并加盖公章后生效。完成合同工作内容后，无遗留问题，并结清合同价款，本合同终止；</w:t>
      </w:r>
    </w:p>
    <w:p>
      <w:pPr>
        <w:bidi w:val="0"/>
        <w:ind w:firstLine="480" w:firstLineChars="200"/>
        <w:rPr>
          <w:rFonts w:hint="eastAsia"/>
          <w:sz w:val="24"/>
          <w:szCs w:val="24"/>
        </w:rPr>
      </w:pPr>
      <w:r>
        <w:rPr>
          <w:rFonts w:hint="eastAsia"/>
          <w:sz w:val="24"/>
          <w:szCs w:val="24"/>
        </w:rPr>
        <w:t>3、本合同正本一式</w:t>
      </w:r>
      <w:r>
        <w:rPr>
          <w:rFonts w:hint="eastAsia"/>
          <w:sz w:val="24"/>
          <w:szCs w:val="24"/>
          <w:lang w:val="en-US" w:eastAsia="zh-CN"/>
        </w:rPr>
        <w:t>陆</w:t>
      </w:r>
      <w:r>
        <w:rPr>
          <w:rFonts w:hint="eastAsia"/>
          <w:sz w:val="24"/>
          <w:szCs w:val="24"/>
        </w:rPr>
        <w:t>份，甲乙双方各执</w:t>
      </w:r>
      <w:r>
        <w:rPr>
          <w:rFonts w:hint="eastAsia"/>
          <w:sz w:val="24"/>
          <w:szCs w:val="24"/>
          <w:lang w:val="en-US" w:eastAsia="zh-CN"/>
        </w:rPr>
        <w:t>叁</w:t>
      </w:r>
      <w:r>
        <w:rPr>
          <w:rFonts w:hint="eastAsia"/>
          <w:sz w:val="24"/>
          <w:szCs w:val="24"/>
        </w:rPr>
        <w:t>份，具有同等法律效力；</w:t>
      </w:r>
    </w:p>
    <w:p>
      <w:pPr>
        <w:bidi w:val="0"/>
        <w:ind w:firstLine="480" w:firstLineChars="200"/>
        <w:rPr>
          <w:rFonts w:hint="eastAsia" w:eastAsia="宋体"/>
          <w:sz w:val="24"/>
          <w:szCs w:val="24"/>
          <w:lang w:eastAsia="zh-CN"/>
        </w:rPr>
      </w:pPr>
      <w:r>
        <w:rPr>
          <w:rFonts w:hint="eastAsia"/>
          <w:sz w:val="24"/>
          <w:szCs w:val="24"/>
        </w:rPr>
        <w:t>4、</w:t>
      </w:r>
      <w:r>
        <w:rPr>
          <w:rFonts w:hint="eastAsia"/>
          <w:sz w:val="24"/>
          <w:szCs w:val="24"/>
          <w:lang w:eastAsia="zh-CN"/>
        </w:rPr>
        <w:t>如遇不可抗力造成延期，甲乙双方均不承担违约责任；</w:t>
      </w:r>
    </w:p>
    <w:p>
      <w:pPr>
        <w:bidi w:val="0"/>
        <w:ind w:firstLine="480" w:firstLineChars="200"/>
        <w:rPr>
          <w:rFonts w:hint="eastAsia"/>
        </w:rPr>
      </w:pPr>
      <w:r>
        <w:rPr>
          <w:rFonts w:hint="eastAsia"/>
          <w:sz w:val="24"/>
          <w:szCs w:val="24"/>
          <w:lang w:val="en-US" w:eastAsia="zh-CN"/>
        </w:rPr>
        <w:t>5、</w:t>
      </w:r>
      <w:r>
        <w:rPr>
          <w:rFonts w:hint="eastAsia"/>
          <w:sz w:val="24"/>
          <w:szCs w:val="24"/>
        </w:rPr>
        <w:t>本合同签订后，甲乙双方如需提出修改时，经双方协商一致后，可以签订补充协议，作为本合同的补充合同。</w:t>
      </w:r>
    </w:p>
    <w:tbl>
      <w:tblPr>
        <w:tblStyle w:val="17"/>
        <w:tblpPr w:leftFromText="180" w:rightFromText="180" w:vertAnchor="text" w:horzAnchor="page" w:tblpX="1410" w:tblpY="201"/>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0"/>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990" w:type="dxa"/>
            <w:vAlign w:val="center"/>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eastAsia="zh-CN"/>
              </w:rPr>
            </w:pPr>
            <w:r>
              <w:rPr>
                <w:rFonts w:hint="eastAsia" w:ascii="宋体" w:hAnsi="宋体" w:eastAsia="宋体" w:cs="宋体"/>
                <w:sz w:val="21"/>
                <w:szCs w:val="21"/>
              </w:rPr>
              <w:t>甲方：</w:t>
            </w:r>
            <w:r>
              <w:rPr>
                <w:rFonts w:hint="eastAsia" w:ascii="宋体" w:hAnsi="宋体" w:eastAsia="宋体" w:cs="宋体"/>
                <w:sz w:val="21"/>
                <w:szCs w:val="21"/>
                <w:lang w:eastAsia="zh-CN"/>
              </w:rPr>
              <w:t>重庆缙云山索道有限公司（公章）</w:t>
            </w:r>
          </w:p>
        </w:tc>
        <w:tc>
          <w:tcPr>
            <w:tcW w:w="4695" w:type="dxa"/>
            <w:vAlign w:val="top"/>
          </w:tcPr>
          <w:p>
            <w:pPr>
              <w:keepNext w:val="0"/>
              <w:keepLines w:val="0"/>
              <w:pageBreakBefore w:val="0"/>
              <w:widowControl w:val="0"/>
              <w:kinsoku/>
              <w:overflowPunct/>
              <w:topLinePunct w:val="0"/>
              <w:bidi w:val="0"/>
              <w:spacing w:line="500" w:lineRule="exact"/>
              <w:jc w:val="both"/>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lang w:val="en-US" w:eastAsia="zh-CN"/>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990" w:type="dxa"/>
            <w:vAlign w:val="center"/>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法定代表或授权委托人：</w:t>
            </w:r>
            <w:r>
              <w:rPr>
                <w:rFonts w:hint="eastAsia" w:ascii="宋体" w:hAnsi="宋体" w:eastAsia="宋体" w:cs="宋体"/>
                <w:sz w:val="21"/>
                <w:szCs w:val="21"/>
                <w:lang w:val="en-US" w:eastAsia="zh-CN"/>
              </w:rPr>
              <w:t xml:space="preserve">               </w:t>
            </w:r>
          </w:p>
        </w:tc>
        <w:tc>
          <w:tcPr>
            <w:tcW w:w="4695" w:type="dxa"/>
            <w:vAlign w:val="center"/>
          </w:tcPr>
          <w:p>
            <w:pPr>
              <w:keepNext w:val="0"/>
              <w:keepLines w:val="0"/>
              <w:pageBreakBefore w:val="0"/>
              <w:widowControl w:val="0"/>
              <w:kinsoku/>
              <w:overflowPunct/>
              <w:topLinePunct w:val="0"/>
              <w:bidi w:val="0"/>
              <w:spacing w:line="5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法定代表或授权委托人：</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90"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cs="宋体"/>
                <w:sz w:val="21"/>
                <w:szCs w:val="21"/>
                <w:lang w:eastAsia="zh-CN"/>
              </w:rPr>
              <w:t>重庆市北碚区北温泉街道团山堡</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990" w:type="dxa"/>
          </w:tcPr>
          <w:p>
            <w:pPr>
              <w:keepNext w:val="0"/>
              <w:keepLines w:val="0"/>
              <w:pageBreakBefore w:val="0"/>
              <w:widowControl w:val="0"/>
              <w:kinsoku/>
              <w:overflowPunct/>
              <w:topLinePunct w:val="0"/>
              <w:bidi w:val="0"/>
              <w:spacing w:line="5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cs="宋体"/>
                <w:sz w:val="21"/>
                <w:szCs w:val="21"/>
                <w:lang w:val="en-US" w:eastAsia="zh-CN"/>
              </w:rPr>
              <w:t>023—68219547</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990" w:type="dxa"/>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开户</w:t>
            </w:r>
            <w:r>
              <w:rPr>
                <w:rFonts w:hint="eastAsia" w:ascii="宋体" w:hAnsi="宋体" w:eastAsia="宋体" w:cs="宋体"/>
                <w:sz w:val="21"/>
                <w:szCs w:val="21"/>
                <w:lang w:eastAsia="zh-CN"/>
              </w:rPr>
              <w:t>行：</w:t>
            </w:r>
            <w:r>
              <w:rPr>
                <w:rFonts w:hint="eastAsia" w:ascii="宋体" w:hAnsi="宋体" w:cs="宋体"/>
                <w:sz w:val="21"/>
                <w:szCs w:val="21"/>
                <w:lang w:eastAsia="zh-CN"/>
              </w:rPr>
              <w:t>中国农业银行重庆北碚北温泉支行</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990" w:type="dxa"/>
          </w:tcPr>
          <w:p>
            <w:pPr>
              <w:keepNext w:val="0"/>
              <w:keepLines w:val="0"/>
              <w:pageBreakBefore w:val="0"/>
              <w:widowControl w:val="0"/>
              <w:kinsoku/>
              <w:overflowPunct/>
              <w:topLinePunct w:val="0"/>
              <w:bidi w:val="0"/>
              <w:spacing w:line="5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账号：</w:t>
            </w:r>
            <w:r>
              <w:rPr>
                <w:rFonts w:hint="eastAsia" w:ascii="宋体" w:hAnsi="宋体" w:cs="宋体"/>
                <w:sz w:val="21"/>
                <w:szCs w:val="21"/>
                <w:lang w:val="en-US" w:eastAsia="zh-CN"/>
              </w:rPr>
              <w:t>310915010400002021</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990" w:type="dxa"/>
          </w:tcPr>
          <w:p>
            <w:pPr>
              <w:keepNext w:val="0"/>
              <w:keepLines w:val="0"/>
              <w:pageBreakBefore w:val="0"/>
              <w:widowControl w:val="0"/>
              <w:kinsoku/>
              <w:overflowPunct/>
              <w:topLinePunct w:val="0"/>
              <w:bidi w:val="0"/>
              <w:spacing w:line="5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税号：</w:t>
            </w:r>
            <w:r>
              <w:rPr>
                <w:rFonts w:hint="eastAsia" w:ascii="宋体" w:hAnsi="宋体" w:cs="宋体"/>
                <w:sz w:val="21"/>
                <w:szCs w:val="21"/>
                <w:lang w:val="en-US" w:eastAsia="zh-CN"/>
              </w:rPr>
              <w:t>91500109203245358W</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85" w:type="dxa"/>
            <w:gridSpan w:val="2"/>
          </w:tcPr>
          <w:p>
            <w:pPr>
              <w:keepNext w:val="0"/>
              <w:keepLines w:val="0"/>
              <w:pageBreakBefore w:val="0"/>
              <w:widowControl w:val="0"/>
              <w:kinsoku/>
              <w:overflowPunct/>
              <w:topLinePunct w:val="0"/>
              <w:bidi w:val="0"/>
              <w:spacing w:line="500" w:lineRule="exact"/>
              <w:ind w:left="450" w:hanging="525" w:hangingChars="250"/>
              <w:jc w:val="center"/>
              <w:rPr>
                <w:rFonts w:hint="eastAsia" w:ascii="宋体" w:hAnsi="宋体" w:eastAsia="宋体" w:cs="宋体"/>
                <w:sz w:val="21"/>
                <w:szCs w:val="21"/>
                <w:lang w:eastAsia="zh-CN"/>
              </w:rPr>
            </w:pPr>
            <w:r>
              <w:rPr>
                <w:rFonts w:hint="eastAsia" w:ascii="宋体" w:hAnsi="宋体" w:cs="宋体"/>
                <w:sz w:val="21"/>
                <w:szCs w:val="21"/>
                <w:lang w:val="en-US" w:eastAsia="zh-CN"/>
              </w:rPr>
              <w:t xml:space="preserve">                                                    </w:t>
            </w:r>
            <w:r>
              <w:rPr>
                <w:rFonts w:hint="eastAsia" w:ascii="宋体" w:hAnsi="宋体" w:cs="宋体"/>
                <w:sz w:val="21"/>
                <w:szCs w:val="21"/>
                <w:lang w:eastAsia="zh-CN"/>
              </w:rPr>
              <w:t>签订日期：</w:t>
            </w:r>
            <w:r>
              <w:rPr>
                <w:rFonts w:hint="eastAsia" w:ascii="宋体" w:hAnsi="宋体" w:cs="宋体"/>
                <w:sz w:val="21"/>
                <w:szCs w:val="21"/>
                <w:lang w:val="en-US" w:eastAsia="zh-CN"/>
              </w:rPr>
              <w:t xml:space="preserve">     </w:t>
            </w:r>
            <w:r>
              <w:rPr>
                <w:rFonts w:hint="eastAsia" w:ascii="宋体" w:hAnsi="宋体" w:cs="宋体"/>
                <w:sz w:val="21"/>
                <w:szCs w:val="21"/>
                <w:lang w:eastAsia="zh-CN"/>
              </w:rPr>
              <w:t>年</w:t>
            </w:r>
            <w:r>
              <w:rPr>
                <w:rFonts w:hint="eastAsia" w:ascii="宋体" w:hAnsi="宋体" w:cs="宋体"/>
                <w:sz w:val="21"/>
                <w:szCs w:val="21"/>
                <w:lang w:val="en-US" w:eastAsia="zh-CN"/>
              </w:rPr>
              <w:t xml:space="preserve">     </w:t>
            </w:r>
            <w:r>
              <w:rPr>
                <w:rFonts w:hint="eastAsia" w:ascii="宋体" w:hAnsi="宋体" w:cs="宋体"/>
                <w:sz w:val="21"/>
                <w:szCs w:val="21"/>
                <w:lang w:eastAsia="zh-CN"/>
              </w:rPr>
              <w:t>月</w:t>
            </w:r>
            <w:r>
              <w:rPr>
                <w:rFonts w:hint="eastAsia" w:ascii="宋体" w:hAnsi="宋体" w:cs="宋体"/>
                <w:sz w:val="21"/>
                <w:szCs w:val="21"/>
                <w:lang w:val="en-US" w:eastAsia="zh-CN"/>
              </w:rPr>
              <w:t xml:space="preserve">     </w:t>
            </w:r>
            <w:r>
              <w:rPr>
                <w:rFonts w:hint="eastAsia" w:ascii="宋体" w:hAnsi="宋体" w:cs="宋体"/>
                <w:sz w:val="21"/>
                <w:szCs w:val="21"/>
                <w:lang w:eastAsia="zh-CN"/>
              </w:rPr>
              <w:t>日</w:t>
            </w:r>
          </w:p>
        </w:tc>
      </w:tr>
      <w:bookmarkEnd w:id="1030"/>
      <w:bookmarkEnd w:id="1031"/>
      <w:bookmarkEnd w:id="1032"/>
      <w:bookmarkEnd w:id="1033"/>
      <w:bookmarkEnd w:id="1034"/>
      <w:bookmarkEnd w:id="1035"/>
      <w:bookmarkEnd w:id="1036"/>
      <w:bookmarkEnd w:id="1037"/>
      <w:bookmarkEnd w:id="1038"/>
      <w:bookmarkEnd w:id="1039"/>
    </w:tbl>
    <w:p>
      <w:pPr>
        <w:wordWrap w:val="0"/>
        <w:spacing w:line="400" w:lineRule="exact"/>
        <w:jc w:val="left"/>
        <w:rPr>
          <w:rFonts w:hint="eastAsia" w:ascii="宋体" w:hAnsi="宋体" w:eastAsia="宋体" w:cs="宋体"/>
          <w:b/>
          <w:bCs/>
          <w:color w:val="auto"/>
          <w:sz w:val="24"/>
        </w:rPr>
      </w:pPr>
    </w:p>
    <w:p>
      <w:pPr>
        <w:wordWrap w:val="0"/>
        <w:spacing w:line="400" w:lineRule="exact"/>
        <w:jc w:val="left"/>
        <w:rPr>
          <w:rFonts w:hint="eastAsia" w:ascii="宋体" w:hAnsi="宋体" w:eastAsia="宋体" w:cs="宋体"/>
          <w:color w:val="auto"/>
          <w:lang w:eastAsia="zh-CN"/>
        </w:rPr>
      </w:pPr>
      <w:r>
        <w:rPr>
          <w:rFonts w:hint="eastAsia" w:ascii="宋体" w:hAnsi="宋体" w:eastAsia="宋体" w:cs="宋体"/>
          <w:b/>
          <w:bCs/>
          <w:color w:val="auto"/>
          <w:sz w:val="24"/>
        </w:rPr>
        <w:t>其他条款</w:t>
      </w:r>
      <w:bookmarkStart w:id="1046" w:name="_Toc6223"/>
      <w:bookmarkStart w:id="1047" w:name="_Toc3987"/>
      <w:r>
        <w:rPr>
          <w:rFonts w:hint="eastAsia" w:ascii="宋体" w:hAnsi="宋体" w:eastAsia="宋体" w:cs="宋体"/>
          <w:color w:val="auto"/>
        </w:rPr>
        <w:t>......</w:t>
      </w:r>
      <w:bookmarkEnd w:id="1046"/>
      <w:bookmarkEnd w:id="1047"/>
    </w:p>
    <w:bookmarkEnd w:id="1040"/>
    <w:p>
      <w:pPr>
        <w:rPr>
          <w:rFonts w:hint="eastAsia" w:ascii="宋体" w:hAnsi="宋体" w:eastAsia="宋体" w:cs="宋体"/>
          <w:color w:val="auto"/>
        </w:rPr>
      </w:pPr>
      <w:bookmarkStart w:id="1048" w:name="_Toc23278"/>
      <w:r>
        <w:rPr>
          <w:rFonts w:hint="eastAsia" w:ascii="宋体" w:hAnsi="宋体" w:eastAsia="宋体" w:cs="宋体"/>
          <w:color w:val="auto"/>
        </w:rPr>
        <w:br w:type="page"/>
      </w:r>
    </w:p>
    <w:p>
      <w:pPr>
        <w:pStyle w:val="4"/>
        <w:numPr>
          <w:ilvl w:val="0"/>
          <w:numId w:val="7"/>
        </w:numPr>
        <w:ind w:left="0" w:leftChars="0" w:firstLine="0" w:firstLineChars="0"/>
        <w:rPr>
          <w:rFonts w:hint="eastAsia" w:ascii="宋体" w:hAnsi="宋体" w:eastAsia="宋体" w:cs="宋体"/>
          <w:color w:val="auto"/>
          <w:lang w:val="en-US" w:eastAsia="zh-CN"/>
        </w:rPr>
      </w:pPr>
      <w:bookmarkStart w:id="1049" w:name="_Toc27599"/>
      <w:bookmarkStart w:id="1050" w:name="_Toc28281"/>
      <w:bookmarkStart w:id="1051" w:name="_Toc27373"/>
      <w:bookmarkStart w:id="1052" w:name="_Toc18328"/>
      <w:bookmarkStart w:id="1053" w:name="_Toc20546"/>
      <w:bookmarkStart w:id="1054" w:name="_Toc13847"/>
      <w:bookmarkStart w:id="1055" w:name="_Toc22315"/>
      <w:bookmarkStart w:id="1056" w:name="_Toc14505"/>
      <w:bookmarkStart w:id="1057" w:name="_Toc9566"/>
      <w:bookmarkStart w:id="1058" w:name="_Toc16889"/>
      <w:r>
        <w:rPr>
          <w:rFonts w:hint="eastAsia" w:ascii="宋体" w:hAnsi="宋体" w:eastAsia="宋体" w:cs="宋体"/>
          <w:color w:val="auto"/>
          <w:lang w:val="en-US" w:eastAsia="zh-CN"/>
        </w:rPr>
        <w:t>技术要求</w:t>
      </w:r>
    </w:p>
    <w:p>
      <w:pPr>
        <w:rPr>
          <w:rFonts w:hint="eastAsia" w:ascii="宋体" w:hAnsi="宋体" w:eastAsia="宋体" w:cs="宋体"/>
          <w:color w:val="auto"/>
          <w:lang w:val="en-US" w:eastAsia="zh-CN"/>
        </w:rPr>
      </w:pPr>
    </w:p>
    <w:p>
      <w:pPr>
        <w:pStyle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1.更换130个吊箱所有玻璃及胶条；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2.对130个吊箱油漆进行表面处理，包括打磨、清</w:t>
      </w:r>
      <w:bookmarkStart w:id="1134" w:name="_GoBack"/>
      <w:bookmarkEnd w:id="1134"/>
      <w:r>
        <w:rPr>
          <w:rFonts w:hint="eastAsia" w:ascii="宋体" w:hAnsi="宋体" w:eastAsia="宋体" w:cs="宋体"/>
          <w:sz w:val="32"/>
          <w:szCs w:val="32"/>
          <w:lang w:val="en-US" w:eastAsia="zh-CN"/>
        </w:rPr>
        <w:t>洁、补灰、喷涂新油漆进行翻新；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3.翻新的吊箱颜色（红色43个、黄色43个、蓝色44个）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4.更换130个吊箱门拐机构前后固定螺丝及销轴、润滑良好；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5.更换130个吊箱内外车门上下滑杆尼龙套、开关车门灵活；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6.处理保养产生的废旧油漆桶、油漆刷、废油等环境污染物料。</w:t>
      </w:r>
    </w:p>
    <w:p>
      <w:pPr>
        <w:pStyle w:val="9"/>
        <w:rPr>
          <w:rFonts w:hint="eastAsia" w:ascii="宋体" w:hAnsi="宋体" w:eastAsia="宋体" w:cs="宋体"/>
        </w:rPr>
      </w:pPr>
    </w:p>
    <w:p>
      <w:pPr>
        <w:rPr>
          <w:rFonts w:hint="eastAsia" w:ascii="宋体" w:hAnsi="宋体" w:eastAsia="宋体" w:cs="宋体"/>
          <w:color w:val="auto"/>
          <w:sz w:val="32"/>
          <w:szCs w:val="32"/>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
        <w:rPr>
          <w:rFonts w:hint="eastAsia" w:ascii="宋体" w:hAnsi="宋体" w:eastAsia="宋体" w:cs="宋体"/>
          <w:color w:val="auto"/>
        </w:rPr>
        <w:sectPr>
          <w:headerReference r:id="rId9" w:type="default"/>
          <w:footerReference r:id="rId10" w:type="default"/>
          <w:pgSz w:w="11906" w:h="16838"/>
          <w:pgMar w:top="1418" w:right="1418" w:bottom="1418" w:left="1418" w:header="851" w:footer="992" w:gutter="0"/>
          <w:cols w:space="720" w:num="1"/>
        </w:sectPr>
      </w:pPr>
      <w:r>
        <w:rPr>
          <w:rFonts w:hint="eastAsia" w:ascii="宋体" w:hAnsi="宋体" w:eastAsia="宋体" w:cs="宋体"/>
          <w:color w:val="auto"/>
          <w:lang w:val="en-US" w:eastAsia="zh-CN"/>
        </w:rPr>
        <w:t xml:space="preserve">第六章 </w:t>
      </w:r>
      <w:r>
        <w:rPr>
          <w:rFonts w:hint="eastAsia" w:ascii="宋体" w:hAnsi="宋体" w:eastAsia="宋体" w:cs="宋体"/>
          <w:color w:val="auto"/>
        </w:rPr>
        <w:t>比选申请文件格式</w:t>
      </w:r>
      <w:bookmarkEnd w:id="1041"/>
      <w:bookmarkEnd w:id="1042"/>
      <w:bookmarkEnd w:id="1048"/>
      <w:bookmarkEnd w:id="1049"/>
      <w:bookmarkEnd w:id="1050"/>
      <w:bookmarkEnd w:id="1051"/>
      <w:bookmarkEnd w:id="1052"/>
      <w:bookmarkEnd w:id="1053"/>
      <w:bookmarkEnd w:id="1054"/>
      <w:bookmarkEnd w:id="1055"/>
      <w:bookmarkEnd w:id="1056"/>
      <w:bookmarkEnd w:id="1057"/>
      <w:bookmarkEnd w:id="1058"/>
    </w:p>
    <w:p>
      <w:pPr>
        <w:tabs>
          <w:tab w:val="left" w:pos="6080"/>
          <w:tab w:val="left" w:pos="6640"/>
        </w:tabs>
        <w:autoSpaceDE w:val="0"/>
        <w:autoSpaceDN w:val="0"/>
        <w:adjustRightInd w:val="0"/>
        <w:snapToGrid w:val="0"/>
        <w:spacing w:line="360" w:lineRule="auto"/>
        <w:ind w:firstLine="556" w:firstLineChars="200"/>
        <w:rPr>
          <w:rFonts w:hint="eastAsia" w:ascii="宋体" w:hAnsi="宋体" w:eastAsia="宋体" w:cs="宋体"/>
          <w:b/>
          <w:color w:val="auto"/>
          <w:w w:val="99"/>
          <w:kern w:val="0"/>
          <w:sz w:val="28"/>
          <w:szCs w:val="28"/>
          <w:u w:val="single"/>
          <w:lang w:eastAsia="zh-CN"/>
        </w:rPr>
      </w:pPr>
      <w:r>
        <w:rPr>
          <w:rFonts w:hint="eastAsia" w:ascii="宋体" w:hAnsi="宋体" w:eastAsia="宋体" w:cs="宋体"/>
          <w:b/>
          <w:color w:val="auto"/>
          <w:w w:val="99"/>
          <w:kern w:val="0"/>
          <w:sz w:val="28"/>
          <w:szCs w:val="28"/>
        </w:rPr>
        <w:t>项目名称：</w:t>
      </w:r>
      <w:r>
        <w:rPr>
          <w:rFonts w:hint="eastAsia" w:ascii="宋体" w:hAnsi="宋体" w:eastAsia="宋体" w:cs="宋体"/>
          <w:b/>
          <w:color w:val="auto"/>
          <w:w w:val="99"/>
          <w:kern w:val="0"/>
          <w:sz w:val="28"/>
          <w:szCs w:val="28"/>
          <w:u w:val="single"/>
          <w:lang w:eastAsia="zh-CN"/>
        </w:rPr>
        <w:t>缙云山索道客运索道双人吊箱保养</w:t>
      </w:r>
    </w:p>
    <w:p>
      <w:pPr>
        <w:widowControl/>
        <w:jc w:val="left"/>
        <w:rPr>
          <w:rFonts w:hint="eastAsia" w:ascii="宋体" w:hAnsi="宋体" w:eastAsia="宋体" w:cs="宋体"/>
          <w:color w:val="auto"/>
          <w:kern w:val="0"/>
          <w:sz w:val="28"/>
          <w:szCs w:val="28"/>
          <w:u w:val="singl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tabs>
          <w:tab w:val="left" w:pos="6080"/>
          <w:tab w:val="left" w:pos="6640"/>
        </w:tabs>
        <w:autoSpaceDE w:val="0"/>
        <w:autoSpaceDN w:val="0"/>
        <w:adjustRightInd w:val="0"/>
        <w:snapToGrid w:val="0"/>
        <w:spacing w:line="360" w:lineRule="auto"/>
        <w:ind w:firstLine="556" w:firstLineChars="200"/>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ind w:firstLine="556" w:firstLineChars="200"/>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年     月     日</w:t>
      </w:r>
    </w:p>
    <w:p>
      <w:pPr>
        <w:autoSpaceDE w:val="0"/>
        <w:autoSpaceDN w:val="0"/>
        <w:adjustRightInd w:val="0"/>
        <w:snapToGri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kern w:val="0"/>
          <w:sz w:val="32"/>
          <w:szCs w:val="32"/>
        </w:rPr>
        <w:br w:type="page"/>
      </w:r>
      <w:r>
        <w:rPr>
          <w:rFonts w:hint="eastAsia" w:ascii="宋体" w:hAnsi="宋体" w:eastAsia="宋体" w:cs="宋体"/>
          <w:b/>
          <w:color w:val="auto"/>
          <w:sz w:val="30"/>
          <w:szCs w:val="30"/>
        </w:rPr>
        <w:t>目    录</w:t>
      </w:r>
    </w:p>
    <w:p>
      <w:pPr>
        <w:autoSpaceDE w:val="0"/>
        <w:autoSpaceDN w:val="0"/>
        <w:adjustRightInd w:val="0"/>
        <w:snapToGrid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一、竞选函部分</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（一）竞选函</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（二）法定代表人身份证明及授权委托书</w:t>
      </w:r>
    </w:p>
    <w:p>
      <w:pPr>
        <w:autoSpaceDE w:val="0"/>
        <w:autoSpaceDN w:val="0"/>
        <w:adjustRightInd w:val="0"/>
        <w:snapToGrid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二、资格审查资料</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（一）比选人申请人基本情况表</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（二）其他资料</w:t>
      </w:r>
    </w:p>
    <w:p>
      <w:pPr>
        <w:autoSpaceDE w:val="0"/>
        <w:autoSpaceDN w:val="0"/>
        <w:adjustRightInd w:val="0"/>
        <w:snapToGrid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三、商务部分</w:t>
      </w:r>
    </w:p>
    <w:p>
      <w:pPr>
        <w:autoSpaceDE w:val="0"/>
        <w:autoSpaceDN w:val="0"/>
        <w:adjustRightInd w:val="0"/>
        <w:spacing w:line="360" w:lineRule="auto"/>
        <w:ind w:right="-20"/>
        <w:jc w:val="left"/>
        <w:rPr>
          <w:rFonts w:hint="eastAsia" w:ascii="宋体" w:hAnsi="宋体" w:eastAsia="宋体" w:cs="宋体"/>
          <w:color w:val="auto"/>
          <w:kern w:val="0"/>
          <w:sz w:val="24"/>
        </w:rPr>
      </w:pP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br w:type="page"/>
      </w:r>
    </w:p>
    <w:p>
      <w:pPr>
        <w:autoSpaceDE w:val="0"/>
        <w:autoSpaceDN w:val="0"/>
        <w:adjustRightInd w:val="0"/>
        <w:spacing w:line="360" w:lineRule="auto"/>
        <w:ind w:right="-20"/>
        <w:jc w:val="left"/>
        <w:rPr>
          <w:rFonts w:hint="eastAsia" w:ascii="宋体" w:hAnsi="宋体" w:eastAsia="宋体" w:cs="宋体"/>
          <w:color w:val="auto"/>
          <w:kern w:val="0"/>
          <w:sz w:val="24"/>
        </w:rPr>
      </w:pPr>
    </w:p>
    <w:p>
      <w:pPr>
        <w:pStyle w:val="5"/>
        <w:spacing w:line="360" w:lineRule="auto"/>
        <w:jc w:val="center"/>
        <w:rPr>
          <w:rFonts w:hint="eastAsia" w:ascii="宋体" w:hAnsi="宋体" w:eastAsia="宋体" w:cs="宋体"/>
          <w:color w:val="auto"/>
        </w:rPr>
      </w:pPr>
      <w:bookmarkStart w:id="1059" w:name="_Toc31142"/>
      <w:bookmarkStart w:id="1060" w:name="_Toc2895"/>
      <w:bookmarkStart w:id="1061" w:name="_Toc16601419"/>
      <w:bookmarkStart w:id="1062" w:name="_Toc474423090"/>
      <w:bookmarkStart w:id="1063" w:name="_Toc17569"/>
      <w:bookmarkStart w:id="1064" w:name="_Toc11673"/>
      <w:bookmarkStart w:id="1065" w:name="_Toc16601368"/>
      <w:bookmarkStart w:id="1066" w:name="_Toc10000"/>
      <w:bookmarkStart w:id="1067" w:name="_Toc22938"/>
      <w:bookmarkStart w:id="1068" w:name="_Toc27476"/>
      <w:bookmarkStart w:id="1069" w:name="_Toc1841"/>
      <w:bookmarkStart w:id="1070" w:name="_Toc287607866"/>
      <w:bookmarkStart w:id="1071" w:name="_Toc13720"/>
      <w:bookmarkStart w:id="1072" w:name="_Toc19204"/>
      <w:bookmarkStart w:id="1073" w:name="_Toc224103494"/>
      <w:bookmarkStart w:id="1074" w:name="_Toc277082642"/>
      <w:bookmarkStart w:id="1075" w:name="_Toc30114"/>
      <w:r>
        <w:rPr>
          <w:rFonts w:hint="eastAsia" w:ascii="宋体" w:hAnsi="宋体" w:eastAsia="宋体" w:cs="宋体"/>
          <w:color w:val="auto"/>
        </w:rPr>
        <w:t>一、竞选函部分</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u w:val="single"/>
        </w:rPr>
        <w:br w:type="page"/>
      </w: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u w:val="single"/>
        </w:rPr>
      </w:pPr>
    </w:p>
    <w:p>
      <w:pPr>
        <w:tabs>
          <w:tab w:val="left" w:pos="5005"/>
        </w:tabs>
        <w:autoSpaceDE w:val="0"/>
        <w:autoSpaceDN w:val="0"/>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竞选函部分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autoSpaceDE w:val="0"/>
        <w:autoSpaceDN w:val="0"/>
        <w:adjustRightInd w:val="0"/>
        <w:snapToGrid w:val="0"/>
        <w:spacing w:line="360" w:lineRule="auto"/>
        <w:jc w:val="left"/>
        <w:rPr>
          <w:rFonts w:hint="eastAsia" w:ascii="宋体" w:hAnsi="宋体" w:eastAsia="宋体" w:cs="宋体"/>
          <w:color w:val="auto"/>
          <w:kern w:val="0"/>
          <w:sz w:val="24"/>
          <w:szCs w:val="21"/>
        </w:rPr>
        <w:sectPr>
          <w:headerReference r:id="rId11" w:type="default"/>
          <w:footerReference r:id="rId12" w:type="default"/>
          <w:pgSz w:w="11906" w:h="16838"/>
          <w:pgMar w:top="1134" w:right="1134" w:bottom="1134" w:left="1134" w:header="851" w:footer="992" w:gutter="0"/>
          <w:cols w:space="720" w:num="1"/>
          <w:docGrid w:linePitch="312" w:charSpace="0"/>
        </w:sectPr>
      </w:pPr>
    </w:p>
    <w:p>
      <w:pPr>
        <w:autoSpaceDE w:val="0"/>
        <w:autoSpaceDN w:val="0"/>
        <w:adjustRightInd w:val="0"/>
        <w:snapToGrid w:val="0"/>
        <w:spacing w:line="360" w:lineRule="auto"/>
        <w:jc w:val="left"/>
        <w:rPr>
          <w:rFonts w:hint="eastAsia" w:ascii="宋体" w:hAnsi="宋体" w:eastAsia="宋体" w:cs="宋体"/>
          <w:color w:val="auto"/>
          <w:kern w:val="0"/>
          <w:sz w:val="24"/>
          <w:szCs w:val="21"/>
        </w:rPr>
      </w:pPr>
    </w:p>
    <w:p>
      <w:pPr>
        <w:autoSpaceDE w:val="0"/>
        <w:autoSpaceDN w:val="0"/>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rPr>
      </w:pP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（一）竞选函</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（二）法定代表人身份证明及授权委托书</w:t>
      </w:r>
    </w:p>
    <w:p>
      <w:pPr>
        <w:autoSpaceDE w:val="0"/>
        <w:autoSpaceDN w:val="0"/>
        <w:adjustRightInd w:val="0"/>
        <w:spacing w:line="360" w:lineRule="auto"/>
        <w:ind w:right="-20"/>
        <w:jc w:val="left"/>
        <w:rPr>
          <w:rFonts w:hint="eastAsia" w:ascii="宋体" w:hAnsi="宋体" w:eastAsia="宋体" w:cs="宋体"/>
          <w:color w:val="auto"/>
          <w:kern w:val="0"/>
          <w:sz w:val="24"/>
        </w:rPr>
      </w:pPr>
    </w:p>
    <w:p>
      <w:pPr>
        <w:autoSpaceDE w:val="0"/>
        <w:autoSpaceDN w:val="0"/>
        <w:adjustRightInd w:val="0"/>
        <w:spacing w:line="360" w:lineRule="auto"/>
        <w:ind w:right="-20"/>
        <w:jc w:val="left"/>
        <w:rPr>
          <w:rFonts w:hint="eastAsia" w:ascii="宋体" w:hAnsi="宋体" w:eastAsia="宋体" w:cs="宋体"/>
          <w:color w:val="auto"/>
          <w:kern w:val="0"/>
          <w:sz w:val="24"/>
        </w:rPr>
      </w:pPr>
    </w:p>
    <w:p>
      <w:pPr>
        <w:pStyle w:val="6"/>
        <w:spacing w:line="360" w:lineRule="auto"/>
        <w:jc w:val="center"/>
        <w:rPr>
          <w:rFonts w:hint="eastAsia" w:ascii="宋体" w:hAnsi="宋体" w:eastAsia="宋体" w:cs="宋体"/>
          <w:snapToGrid w:val="0"/>
          <w:color w:val="auto"/>
          <w:sz w:val="22"/>
        </w:rPr>
      </w:pPr>
      <w:r>
        <w:rPr>
          <w:rFonts w:hint="eastAsia" w:ascii="宋体" w:hAnsi="宋体" w:eastAsia="宋体" w:cs="宋体"/>
          <w:color w:val="auto"/>
        </w:rPr>
        <w:br w:type="page"/>
      </w:r>
      <w:bookmarkStart w:id="1076" w:name="_Toc23042"/>
      <w:bookmarkStart w:id="1077" w:name="_Toc474423091"/>
      <w:bookmarkStart w:id="1078" w:name="_Toc16601369"/>
      <w:bookmarkStart w:id="1079" w:name="_Toc472624056"/>
      <w:bookmarkStart w:id="1080" w:name="_Toc13863"/>
      <w:bookmarkStart w:id="1081" w:name="_Toc16601420"/>
      <w:bookmarkStart w:id="1082" w:name="_Toc15283"/>
      <w:bookmarkStart w:id="1083" w:name="_Toc9530"/>
      <w:r>
        <w:rPr>
          <w:rFonts w:hint="eastAsia" w:ascii="宋体" w:hAnsi="宋体" w:eastAsia="宋体" w:cs="宋体"/>
          <w:color w:val="auto"/>
          <w:sz w:val="28"/>
        </w:rPr>
        <w:t>（一） 竞选函</w:t>
      </w:r>
      <w:bookmarkEnd w:id="1076"/>
      <w:bookmarkEnd w:id="1077"/>
      <w:bookmarkEnd w:id="1078"/>
      <w:bookmarkEnd w:id="1079"/>
      <w:bookmarkEnd w:id="1080"/>
      <w:bookmarkEnd w:id="1081"/>
      <w:bookmarkEnd w:id="1082"/>
      <w:bookmarkEnd w:id="1083"/>
    </w:p>
    <w:p>
      <w:pPr>
        <w:tabs>
          <w:tab w:val="left" w:pos="2640"/>
        </w:tabs>
        <w:autoSpaceDE w:val="0"/>
        <w:autoSpaceDN w:val="0"/>
        <w:adjustRightInd w:val="0"/>
        <w:spacing w:line="360" w:lineRule="auto"/>
        <w:ind w:right="-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（竞争性比选人名称）：</w:t>
      </w:r>
    </w:p>
    <w:p>
      <w:pPr>
        <w:tabs>
          <w:tab w:val="left" w:pos="2655"/>
          <w:tab w:val="left" w:pos="3520"/>
          <w:tab w:val="left" w:pos="4920"/>
          <w:tab w:val="left" w:pos="5925"/>
          <w:tab w:val="left" w:pos="6945"/>
          <w:tab w:val="left" w:pos="7560"/>
        </w:tabs>
        <w:autoSpaceDE w:val="0"/>
        <w:autoSpaceDN w:val="0"/>
        <w:adjustRightIn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一、我方已仔细研究了</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（项目名称）竞争性比选文件的全部内容，愿意以（小写）____________（大写______________）进行</w:t>
      </w:r>
      <w:r>
        <w:rPr>
          <w:rFonts w:hint="eastAsia" w:ascii="宋体" w:hAnsi="宋体" w:cs="宋体"/>
          <w:snapToGrid w:val="0"/>
          <w:color w:val="auto"/>
          <w:kern w:val="0"/>
          <w:szCs w:val="21"/>
          <w:lang w:eastAsia="zh-CN"/>
        </w:rPr>
        <w:t>竞选</w:t>
      </w:r>
      <w:r>
        <w:rPr>
          <w:rFonts w:hint="eastAsia" w:ascii="宋体" w:hAnsi="宋体" w:eastAsia="宋体" w:cs="宋体"/>
          <w:snapToGrid w:val="0"/>
          <w:color w:val="auto"/>
          <w:kern w:val="0"/>
          <w:szCs w:val="21"/>
        </w:rPr>
        <w:t>报价,并承诺按合同约定实施和完成本项目，交货期为__________。</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二、我方承诺在</w:t>
      </w:r>
      <w:r>
        <w:rPr>
          <w:rFonts w:hint="eastAsia" w:ascii="宋体" w:hAnsi="宋体" w:cs="宋体"/>
          <w:snapToGrid w:val="0"/>
          <w:color w:val="auto"/>
          <w:kern w:val="0"/>
          <w:szCs w:val="21"/>
          <w:lang w:eastAsia="zh-CN"/>
        </w:rPr>
        <w:t>竞选</w:t>
      </w:r>
      <w:r>
        <w:rPr>
          <w:rFonts w:hint="eastAsia" w:ascii="宋体" w:hAnsi="宋体" w:eastAsia="宋体" w:cs="宋体"/>
          <w:snapToGrid w:val="0"/>
          <w:color w:val="auto"/>
          <w:kern w:val="0"/>
          <w:szCs w:val="21"/>
        </w:rPr>
        <w:t>有效期内不修改、撤销竞争性比选申请文件。</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eastAsia="zh-CN"/>
        </w:rPr>
        <w:t>三</w:t>
      </w:r>
      <w:r>
        <w:rPr>
          <w:rFonts w:hint="eastAsia" w:ascii="宋体" w:hAnsi="宋体" w:eastAsia="宋体" w:cs="宋体"/>
          <w:snapToGrid w:val="0"/>
          <w:color w:val="auto"/>
          <w:kern w:val="0"/>
          <w:szCs w:val="21"/>
        </w:rPr>
        <w:t>、如我方中选：</w:t>
      </w:r>
    </w:p>
    <w:p>
      <w:pPr>
        <w:autoSpaceDE w:val="0"/>
        <w:autoSpaceDN w:val="0"/>
        <w:adjustRightInd w:val="0"/>
        <w:spacing w:line="360" w:lineRule="auto"/>
        <w:ind w:right="-8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1、我方承诺在收到中选通知书后，在中选通知书规定的期限内与你方签订合同。</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2、我方承诺按照竞争性比选文件规定向你方递交履约担保。</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3、我方承诺在合同约定的期限内按照规定完成本项目。</w:t>
      </w:r>
    </w:p>
    <w:p>
      <w:pPr>
        <w:tabs>
          <w:tab w:val="left" w:pos="2655"/>
          <w:tab w:val="left" w:pos="3520"/>
          <w:tab w:val="left" w:pos="4920"/>
          <w:tab w:val="left" w:pos="5925"/>
          <w:tab w:val="left" w:pos="6945"/>
          <w:tab w:val="left" w:pos="756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eastAsia="zh-CN"/>
        </w:rPr>
        <w:t>四</w:t>
      </w:r>
      <w:r>
        <w:rPr>
          <w:rFonts w:hint="eastAsia" w:ascii="宋体" w:hAnsi="宋体" w:eastAsia="宋体" w:cs="宋体"/>
          <w:snapToGrid w:val="0"/>
          <w:color w:val="auto"/>
          <w:kern w:val="0"/>
          <w:szCs w:val="21"/>
        </w:rPr>
        <w:t>、我方在此声明，所递交的竞争性比选申请文件及有关资料内容完整、真实和准确，且不存在第二章“比选人申请人须知”第 1.4.3 项规定的任何一种情形。</w:t>
      </w:r>
    </w:p>
    <w:p>
      <w:pPr>
        <w:tabs>
          <w:tab w:val="left" w:pos="4940"/>
        </w:tabs>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eastAsia="zh-CN"/>
        </w:rPr>
        <w:t>五</w:t>
      </w:r>
      <w:r>
        <w:rPr>
          <w:rFonts w:hint="eastAsia" w:ascii="宋体" w:hAnsi="宋体" w:eastAsia="宋体" w:cs="宋体"/>
          <w:snapToGrid w:val="0"/>
          <w:color w:val="auto"/>
          <w:kern w:val="0"/>
          <w:szCs w:val="21"/>
        </w:rPr>
        <w:t>、</w:t>
      </w:r>
      <w:r>
        <w:rPr>
          <w:rFonts w:hint="eastAsia" w:ascii="宋体" w:hAnsi="宋体" w:eastAsia="宋体" w:cs="宋体"/>
          <w:b/>
          <w:color w:val="auto"/>
          <w:szCs w:val="21"/>
          <w:u w:val="single"/>
        </w:rPr>
        <w:t xml:space="preserve">                                                      </w:t>
      </w:r>
      <w:r>
        <w:rPr>
          <w:rFonts w:hint="eastAsia" w:ascii="宋体" w:hAnsi="宋体" w:eastAsia="宋体" w:cs="宋体"/>
          <w:snapToGrid w:val="0"/>
          <w:color w:val="auto"/>
          <w:kern w:val="0"/>
          <w:szCs w:val="21"/>
        </w:rPr>
        <w:t>（其他补充说明）。</w:t>
      </w:r>
    </w:p>
    <w:p>
      <w:pPr>
        <w:spacing w:line="360" w:lineRule="auto"/>
        <w:ind w:firstLine="437"/>
        <w:rPr>
          <w:rFonts w:hint="eastAsia" w:ascii="宋体" w:hAnsi="宋体" w:eastAsia="宋体" w:cs="宋体"/>
          <w:snapToGrid w:val="0"/>
          <w:color w:val="auto"/>
          <w:sz w:val="24"/>
        </w:rPr>
      </w:pPr>
    </w:p>
    <w:p>
      <w:pPr>
        <w:tabs>
          <w:tab w:val="left" w:pos="4940"/>
        </w:tabs>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p>
    <w:p>
      <w:pPr>
        <w:tabs>
          <w:tab w:val="left" w:pos="7140"/>
          <w:tab w:val="left" w:pos="7560"/>
          <w:tab w:val="left" w:pos="8300"/>
        </w:tabs>
        <w:autoSpaceDE w:val="0"/>
        <w:autoSpaceDN w:val="0"/>
        <w:adjustRightInd w:val="0"/>
        <w:spacing w:line="480" w:lineRule="auto"/>
        <w:ind w:right="210" w:firstLine="2835" w:firstLineChars="1350"/>
        <w:rPr>
          <w:rFonts w:hint="eastAsia" w:ascii="宋体" w:hAnsi="宋体" w:eastAsia="宋体" w:cs="宋体"/>
          <w:snapToGrid w:val="0"/>
          <w:color w:val="auto"/>
          <w:kern w:val="0"/>
          <w:szCs w:val="21"/>
        </w:rPr>
      </w:pPr>
    </w:p>
    <w:p>
      <w:pPr>
        <w:tabs>
          <w:tab w:val="left" w:pos="7140"/>
          <w:tab w:val="left" w:pos="7560"/>
          <w:tab w:val="left" w:pos="8300"/>
        </w:tabs>
        <w:autoSpaceDE w:val="0"/>
        <w:autoSpaceDN w:val="0"/>
        <w:adjustRightInd w:val="0"/>
        <w:spacing w:line="480" w:lineRule="auto"/>
        <w:ind w:right="210"/>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比选人申请人：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（盖章）</w:t>
      </w:r>
    </w:p>
    <w:p>
      <w:pPr>
        <w:tabs>
          <w:tab w:val="left" w:pos="7140"/>
          <w:tab w:val="left" w:pos="7560"/>
          <w:tab w:val="left" w:pos="8300"/>
        </w:tabs>
        <w:autoSpaceDE w:val="0"/>
        <w:autoSpaceDN w:val="0"/>
        <w:adjustRightInd w:val="0"/>
        <w:spacing w:line="480" w:lineRule="auto"/>
        <w:ind w:right="210" w:firstLine="2835" w:firstLineChars="135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（签字）</w:t>
      </w:r>
    </w:p>
    <w:p>
      <w:pPr>
        <w:spacing w:line="480" w:lineRule="auto"/>
        <w:rPr>
          <w:rFonts w:hint="eastAsia" w:ascii="宋体" w:hAnsi="宋体" w:eastAsia="宋体" w:cs="宋体"/>
          <w:snapToGrid w:val="0"/>
          <w:color w:val="auto"/>
        </w:rPr>
      </w:pPr>
      <w:r>
        <w:rPr>
          <w:rFonts w:hint="eastAsia" w:ascii="宋体" w:hAnsi="宋体" w:eastAsia="宋体" w:cs="宋体"/>
          <w:snapToGrid w:val="0"/>
          <w:color w:val="auto"/>
        </w:rPr>
        <w:t xml:space="preserve">                                        单位地址：</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rPr>
        <w:t xml:space="preserve">                                                                              </w:t>
      </w:r>
    </w:p>
    <w:p>
      <w:pPr>
        <w:tabs>
          <w:tab w:val="left" w:pos="7140"/>
          <w:tab w:val="left" w:pos="7560"/>
          <w:tab w:val="left" w:pos="8300"/>
        </w:tabs>
        <w:autoSpaceDE w:val="0"/>
        <w:autoSpaceDN w:val="0"/>
        <w:adjustRightInd w:val="0"/>
        <w:spacing w:line="480" w:lineRule="auto"/>
        <w:ind w:right="210" w:firstLine="2835" w:firstLineChars="1350"/>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 xml:space="preserve">             电话：________________________________</w:t>
      </w:r>
    </w:p>
    <w:p>
      <w:pPr>
        <w:tabs>
          <w:tab w:val="left" w:pos="7140"/>
          <w:tab w:val="left" w:pos="7560"/>
          <w:tab w:val="left" w:pos="8300"/>
        </w:tabs>
        <w:autoSpaceDE w:val="0"/>
        <w:autoSpaceDN w:val="0"/>
        <w:adjustRightInd w:val="0"/>
        <w:spacing w:line="480" w:lineRule="auto"/>
        <w:ind w:right="210" w:firstLine="3570" w:firstLineChars="17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w:t>
      </w:r>
    </w:p>
    <w:p>
      <w:pPr>
        <w:autoSpaceDE w:val="0"/>
        <w:autoSpaceDN w:val="0"/>
        <w:adjustRightInd w:val="0"/>
        <w:spacing w:line="480" w:lineRule="auto"/>
        <w:jc w:val="right"/>
        <w:rPr>
          <w:rFonts w:hint="eastAsia" w:ascii="宋体" w:hAnsi="宋体" w:eastAsia="宋体" w:cs="宋体"/>
          <w:snapToGrid w:val="0"/>
          <w:color w:val="auto"/>
          <w:kern w:val="0"/>
          <w:sz w:val="20"/>
          <w:szCs w:val="20"/>
        </w:rPr>
      </w:pPr>
      <w:r>
        <w:rPr>
          <w:rFonts w:hint="eastAsia" w:ascii="宋体" w:hAnsi="宋体" w:eastAsia="宋体" w:cs="宋体"/>
          <w:snapToGrid w:val="0"/>
          <w:color w:val="auto"/>
          <w:kern w:val="0"/>
          <w:szCs w:val="21"/>
        </w:rPr>
        <w:t>日    期：</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年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月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 日</w:t>
      </w:r>
    </w:p>
    <w:p>
      <w:pPr>
        <w:spacing w:line="360" w:lineRule="auto"/>
        <w:rPr>
          <w:rFonts w:hint="eastAsia" w:ascii="宋体" w:hAnsi="宋体" w:eastAsia="宋体" w:cs="宋体"/>
          <w:snapToGrid w:val="0"/>
          <w:color w:val="auto"/>
          <w:w w:val="99"/>
        </w:rPr>
      </w:pPr>
    </w:p>
    <w:p>
      <w:pPr>
        <w:spacing w:line="360" w:lineRule="auto"/>
        <w:rPr>
          <w:rFonts w:hint="eastAsia" w:ascii="宋体" w:hAnsi="宋体" w:eastAsia="宋体" w:cs="宋体"/>
          <w:snapToGrid w:val="0"/>
          <w:color w:val="auto"/>
          <w:w w:val="99"/>
        </w:rPr>
      </w:pPr>
      <w:r>
        <w:rPr>
          <w:rFonts w:hint="eastAsia" w:ascii="宋体" w:hAnsi="宋体" w:eastAsia="宋体" w:cs="宋体"/>
          <w:snapToGrid w:val="0"/>
          <w:color w:val="auto"/>
          <w:w w:val="99"/>
        </w:rPr>
        <w:br w:type="page"/>
      </w:r>
    </w:p>
    <w:p>
      <w:pPr>
        <w:pStyle w:val="6"/>
        <w:spacing w:line="360" w:lineRule="auto"/>
        <w:jc w:val="center"/>
        <w:rPr>
          <w:rFonts w:hint="eastAsia" w:ascii="宋体" w:hAnsi="宋体" w:eastAsia="宋体" w:cs="宋体"/>
          <w:b w:val="0"/>
          <w:color w:val="auto"/>
          <w:sz w:val="28"/>
        </w:rPr>
      </w:pPr>
      <w:bookmarkStart w:id="1084" w:name="_Toc16601370"/>
      <w:bookmarkStart w:id="1085" w:name="_Toc472624057"/>
      <w:bookmarkStart w:id="1086" w:name="_Toc5152"/>
      <w:bookmarkStart w:id="1087" w:name="_Toc474423092"/>
      <w:bookmarkStart w:id="1088" w:name="_Toc16601421"/>
      <w:bookmarkStart w:id="1089" w:name="_Toc30044"/>
      <w:bookmarkStart w:id="1090" w:name="_Toc31543"/>
      <w:bookmarkStart w:id="1091" w:name="_Toc24634"/>
      <w:r>
        <w:rPr>
          <w:rFonts w:hint="eastAsia" w:ascii="宋体" w:hAnsi="宋体" w:eastAsia="宋体" w:cs="宋体"/>
          <w:color w:val="auto"/>
          <w:sz w:val="28"/>
        </w:rPr>
        <w:t>（二） 法定代表人身份证明及授权委托书</w:t>
      </w:r>
      <w:bookmarkEnd w:id="1084"/>
      <w:bookmarkEnd w:id="1085"/>
      <w:bookmarkEnd w:id="1086"/>
      <w:bookmarkEnd w:id="1087"/>
      <w:bookmarkEnd w:id="1088"/>
      <w:bookmarkEnd w:id="1089"/>
      <w:bookmarkEnd w:id="1090"/>
      <w:bookmarkEnd w:id="1091"/>
    </w:p>
    <w:p>
      <w:pPr>
        <w:spacing w:line="360" w:lineRule="auto"/>
        <w:jc w:val="center"/>
        <w:rPr>
          <w:rFonts w:hint="eastAsia" w:ascii="宋体" w:hAnsi="宋体" w:eastAsia="宋体" w:cs="宋体"/>
          <w:color w:val="auto"/>
        </w:rPr>
      </w:pPr>
      <w:r>
        <w:rPr>
          <w:rFonts w:hint="eastAsia" w:ascii="宋体" w:hAnsi="宋体" w:eastAsia="宋体" w:cs="宋体"/>
          <w:b/>
          <w:color w:val="auto"/>
          <w:sz w:val="28"/>
        </w:rPr>
        <w:t>法定代表人身份证明</w:t>
      </w:r>
    </w:p>
    <w:p>
      <w:pPr>
        <w:spacing w:line="360" w:lineRule="auto"/>
        <w:ind w:left="765"/>
        <w:rPr>
          <w:rFonts w:hint="eastAsia" w:ascii="宋体" w:hAnsi="宋体" w:eastAsia="宋体" w:cs="宋体"/>
          <w:color w:val="auto"/>
        </w:rPr>
      </w:pPr>
    </w:p>
    <w:p>
      <w:pPr>
        <w:spacing w:line="360" w:lineRule="auto"/>
        <w:ind w:left="765"/>
        <w:rPr>
          <w:rFonts w:hint="eastAsia" w:ascii="宋体" w:hAnsi="宋体" w:eastAsia="宋体" w:cs="宋体"/>
          <w:color w:val="auto"/>
        </w:rPr>
      </w:pPr>
    </w:p>
    <w:p>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比选申请人名称：</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单位性质：</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ind w:firstLine="186" w:firstLineChars="186"/>
        <w:jc w:val="left"/>
        <w:rPr>
          <w:rFonts w:hint="eastAsia" w:ascii="宋体" w:hAnsi="宋体" w:eastAsia="宋体" w:cs="宋体"/>
          <w:color w:val="auto"/>
          <w:kern w:val="0"/>
          <w:sz w:val="10"/>
          <w:szCs w:val="10"/>
        </w:rPr>
      </w:pP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经营期限：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性别</w:t>
      </w:r>
      <w:r>
        <w:rPr>
          <w:rFonts w:hint="eastAsia" w:ascii="宋体" w:hAnsi="宋体" w:eastAsia="宋体" w:cs="宋体"/>
          <w:color w:val="auto"/>
          <w:spacing w:val="-1"/>
          <w:kern w:val="0"/>
          <w:szCs w:val="21"/>
        </w:rPr>
        <w:t>：</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kern w:val="0"/>
          <w:szCs w:val="21"/>
        </w:rPr>
        <w:t>龄：</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职务：</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（比选人申请人名称）的法定代表人。</w:t>
      </w:r>
    </w:p>
    <w:p>
      <w:pPr>
        <w:autoSpaceDE w:val="0"/>
        <w:autoSpaceDN w:val="0"/>
        <w:adjustRightInd w:val="0"/>
        <w:snapToGrid w:val="0"/>
        <w:spacing w:line="360" w:lineRule="auto"/>
        <w:ind w:firstLine="186" w:firstLineChars="186"/>
        <w:jc w:val="left"/>
        <w:rPr>
          <w:rFonts w:hint="eastAsia" w:ascii="宋体" w:hAnsi="宋体" w:eastAsia="宋体" w:cs="宋体"/>
          <w:color w:val="auto"/>
          <w:kern w:val="0"/>
          <w:sz w:val="10"/>
          <w:szCs w:val="10"/>
        </w:rPr>
      </w:pPr>
    </w:p>
    <w:p>
      <w:pPr>
        <w:autoSpaceDE w:val="0"/>
        <w:autoSpaceDN w:val="0"/>
        <w:adjustRightInd w:val="0"/>
        <w:snapToGrid w:val="0"/>
        <w:spacing w:line="360" w:lineRule="auto"/>
        <w:ind w:firstLine="810" w:firstLineChars="386"/>
        <w:jc w:val="left"/>
        <w:rPr>
          <w:rFonts w:hint="eastAsia" w:ascii="宋体" w:hAnsi="宋体" w:eastAsia="宋体" w:cs="宋体"/>
          <w:color w:val="auto"/>
          <w:kern w:val="0"/>
          <w:sz w:val="20"/>
          <w:szCs w:val="20"/>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5460"/>
        </w:tabs>
        <w:autoSpaceDE w:val="0"/>
        <w:autoSpaceDN w:val="0"/>
        <w:adjustRightInd w:val="0"/>
        <w:snapToGrid w:val="0"/>
        <w:spacing w:line="360" w:lineRule="auto"/>
        <w:ind w:firstLine="2100"/>
        <w:jc w:val="left"/>
        <w:rPr>
          <w:rFonts w:hint="eastAsia" w:ascii="宋体" w:hAnsi="宋体" w:eastAsia="宋体" w:cs="宋体"/>
          <w:color w:val="auto"/>
          <w:kern w:val="0"/>
          <w:szCs w:val="21"/>
        </w:rPr>
      </w:pPr>
      <w:r>
        <w:rPr>
          <w:rFonts w:hint="eastAsia" w:ascii="宋体" w:hAnsi="宋体" w:eastAsia="宋体" w:cs="宋体"/>
          <w:color w:val="auto"/>
          <w:kern w:val="0"/>
          <w:szCs w:val="21"/>
        </w:rPr>
        <w:t>比选人申请人：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盖单位章）</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1"/>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474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法定代表人身份证复印件正面</w:t>
            </w:r>
          </w:p>
          <w:p>
            <w:pPr>
              <w:spacing w:line="360" w:lineRule="auto"/>
              <w:rPr>
                <w:rFonts w:hint="eastAsia" w:ascii="宋体" w:hAnsi="宋体" w:eastAsia="宋体" w:cs="宋体"/>
                <w:b/>
                <w:color w:val="auto"/>
                <w:szCs w:val="21"/>
              </w:rPr>
            </w:pPr>
          </w:p>
        </w:tc>
        <w:tc>
          <w:tcPr>
            <w:tcW w:w="474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法定代表人身份证复印件反面</w:t>
            </w:r>
          </w:p>
          <w:p>
            <w:pPr>
              <w:spacing w:line="360" w:lineRule="auto"/>
              <w:rPr>
                <w:rFonts w:hint="eastAsia" w:ascii="宋体" w:hAnsi="宋体" w:eastAsia="宋体" w:cs="宋体"/>
                <w:b/>
                <w:color w:val="auto"/>
                <w:szCs w:val="21"/>
              </w:rPr>
            </w:pPr>
          </w:p>
        </w:tc>
      </w:tr>
    </w:tbl>
    <w:p>
      <w:pPr>
        <w:autoSpaceDE w:val="0"/>
        <w:autoSpaceDN w:val="0"/>
        <w:adjustRightInd w:val="0"/>
        <w:snapToGrid w:val="0"/>
        <w:spacing w:line="360" w:lineRule="auto"/>
        <w:jc w:val="left"/>
        <w:rPr>
          <w:rFonts w:hint="eastAsia" w:ascii="宋体" w:hAnsi="宋体" w:eastAsia="宋体" w:cs="宋体"/>
          <w:color w:val="auto"/>
          <w:kern w:val="0"/>
        </w:rPr>
      </w:pPr>
    </w:p>
    <w:p>
      <w:pPr>
        <w:spacing w:line="360" w:lineRule="auto"/>
        <w:rPr>
          <w:rFonts w:hint="eastAsia" w:ascii="宋体" w:hAnsi="宋体" w:eastAsia="宋体" w:cs="宋体"/>
          <w:color w:val="auto"/>
        </w:rPr>
      </w:pPr>
      <w:r>
        <w:rPr>
          <w:rFonts w:hint="eastAsia" w:ascii="宋体" w:hAnsi="宋体" w:eastAsia="宋体" w:cs="宋体"/>
          <w:color w:val="auto"/>
        </w:rPr>
        <w:t>注：法定代表人身份证明需按上述格式填写完整，不可缺少内容。在此基础上增加内容的不影响其有效性。</w:t>
      </w:r>
    </w:p>
    <w:p>
      <w:pPr>
        <w:widowControl/>
        <w:spacing w:line="360" w:lineRule="auto"/>
        <w:jc w:val="left"/>
        <w:rPr>
          <w:rFonts w:hint="eastAsia" w:ascii="宋体" w:hAnsi="宋体" w:eastAsia="宋体" w:cs="宋体"/>
          <w:color w:val="auto"/>
          <w:kern w:val="0"/>
        </w:rPr>
      </w:pPr>
    </w:p>
    <w:p>
      <w:pPr>
        <w:widowControl/>
        <w:spacing w:line="360" w:lineRule="auto"/>
        <w:jc w:val="left"/>
        <w:rPr>
          <w:rFonts w:hint="eastAsia" w:ascii="宋体" w:hAnsi="宋体" w:eastAsia="宋体" w:cs="宋体"/>
          <w:color w:val="auto"/>
          <w:kern w:val="0"/>
        </w:rPr>
      </w:pPr>
    </w:p>
    <w:p>
      <w:pPr>
        <w:widowControl/>
        <w:spacing w:line="360" w:lineRule="auto"/>
        <w:jc w:val="left"/>
        <w:rPr>
          <w:rFonts w:hint="eastAsia" w:ascii="宋体" w:hAnsi="宋体" w:eastAsia="宋体" w:cs="宋体"/>
          <w:color w:val="auto"/>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（姓名）系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比选人申请人</w:t>
      </w:r>
      <w:r>
        <w:rPr>
          <w:rFonts w:hint="eastAsia" w:ascii="宋体" w:hAnsi="宋体" w:eastAsia="宋体" w:cs="宋体"/>
          <w:color w:val="auto"/>
          <w:kern w:val="0"/>
          <w:szCs w:val="21"/>
        </w:rPr>
        <w:t>名称</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的法定代</w:t>
      </w:r>
      <w:r>
        <w:rPr>
          <w:rFonts w:hint="eastAsia" w:ascii="宋体" w:hAnsi="宋体" w:eastAsia="宋体" w:cs="宋体"/>
          <w:color w:val="auto"/>
          <w:spacing w:val="1"/>
          <w:kern w:val="0"/>
          <w:szCs w:val="21"/>
        </w:rPr>
        <w:t>表</w:t>
      </w:r>
      <w:r>
        <w:rPr>
          <w:rFonts w:hint="eastAsia" w:ascii="宋体" w:hAnsi="宋体" w:eastAsia="宋体" w:cs="宋体"/>
          <w:color w:val="auto"/>
          <w:kern w:val="0"/>
          <w:szCs w:val="21"/>
        </w:rPr>
        <w:t>人，现委托</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（姓 名）为我方代理人。代理人根据授权，以我方名义签署、澄清、说明、补正、递交、撤回、 修改</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（项</w:t>
      </w:r>
      <w:r>
        <w:rPr>
          <w:rFonts w:hint="eastAsia" w:ascii="宋体" w:hAnsi="宋体" w:eastAsia="宋体" w:cs="宋体"/>
          <w:color w:val="auto"/>
          <w:spacing w:val="-1"/>
          <w:kern w:val="0"/>
          <w:szCs w:val="21"/>
        </w:rPr>
        <w:t>目</w:t>
      </w:r>
      <w:r>
        <w:rPr>
          <w:rFonts w:hint="eastAsia" w:ascii="宋体" w:hAnsi="宋体" w:eastAsia="宋体" w:cs="宋体"/>
          <w:color w:val="auto"/>
          <w:kern w:val="0"/>
          <w:szCs w:val="21"/>
        </w:rPr>
        <w:t>名称）施工竞争性比选申请文件、签订合同和处理有关事宜，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委托</w:t>
      </w:r>
      <w:r>
        <w:rPr>
          <w:rFonts w:hint="eastAsia" w:ascii="宋体" w:hAnsi="宋体" w:eastAsia="宋体" w:cs="宋体"/>
          <w:color w:val="auto"/>
          <w:spacing w:val="-1"/>
          <w:kern w:val="0"/>
          <w:szCs w:val="21"/>
        </w:rPr>
        <w:t>期</w:t>
      </w:r>
      <w:r>
        <w:rPr>
          <w:rFonts w:hint="eastAsia" w:ascii="宋体" w:hAnsi="宋体" w:eastAsia="宋体" w:cs="宋体"/>
          <w:color w:val="auto"/>
          <w:kern w:val="0"/>
          <w:szCs w:val="21"/>
        </w:rPr>
        <w:t>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487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委托代理人身份证复印件正面</w:t>
            </w:r>
          </w:p>
          <w:p>
            <w:pPr>
              <w:spacing w:line="360" w:lineRule="auto"/>
              <w:rPr>
                <w:rFonts w:hint="eastAsia" w:ascii="宋体" w:hAnsi="宋体" w:eastAsia="宋体" w:cs="宋体"/>
                <w:b/>
                <w:color w:val="auto"/>
                <w:szCs w:val="21"/>
              </w:rPr>
            </w:pPr>
          </w:p>
        </w:tc>
        <w:tc>
          <w:tcPr>
            <w:tcW w:w="487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委托代理人身份证复印件反面</w:t>
            </w:r>
          </w:p>
          <w:p>
            <w:pPr>
              <w:spacing w:line="360" w:lineRule="auto"/>
              <w:rPr>
                <w:rFonts w:hint="eastAsia" w:ascii="宋体" w:hAnsi="宋体" w:eastAsia="宋体" w:cs="宋体"/>
                <w:b/>
                <w:color w:val="auto"/>
                <w:szCs w:val="21"/>
              </w:rPr>
            </w:pPr>
          </w:p>
        </w:tc>
      </w:tr>
    </w:tbl>
    <w:p>
      <w:pPr>
        <w:spacing w:line="360" w:lineRule="auto"/>
        <w:rPr>
          <w:rFonts w:hint="eastAsia" w:ascii="宋体" w:hAnsi="宋体" w:eastAsia="宋体" w:cs="宋体"/>
          <w:color w:val="auto"/>
          <w:sz w:val="24"/>
        </w:rPr>
      </w:pPr>
    </w:p>
    <w:p>
      <w:pPr>
        <w:autoSpaceDE w:val="0"/>
        <w:autoSpaceDN w:val="0"/>
        <w:adjustRightInd w:val="0"/>
        <w:snapToGrid w:val="0"/>
        <w:spacing w:line="360" w:lineRule="auto"/>
        <w:jc w:val="left"/>
        <w:rPr>
          <w:rFonts w:hint="eastAsia" w:ascii="宋体" w:hAnsi="宋体" w:eastAsia="宋体" w:cs="宋体"/>
          <w:color w:val="auto"/>
          <w:kern w:val="0"/>
        </w:rPr>
      </w:pPr>
    </w:p>
    <w:p>
      <w:pPr>
        <w:autoSpaceDE w:val="0"/>
        <w:autoSpaceDN w:val="0"/>
        <w:adjustRightInd w:val="0"/>
        <w:snapToGrid w:val="0"/>
        <w:spacing w:line="360" w:lineRule="auto"/>
        <w:jc w:val="left"/>
        <w:rPr>
          <w:rFonts w:hint="eastAsia" w:ascii="宋体" w:hAnsi="宋体" w:eastAsia="宋体" w:cs="宋体"/>
          <w:color w:val="auto"/>
          <w:kern w:val="0"/>
          <w:sz w:val="12"/>
          <w:szCs w:val="12"/>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color w:val="auto"/>
          <w:kern w:val="0"/>
          <w:szCs w:val="21"/>
        </w:rPr>
      </w:pPr>
      <w:r>
        <w:rPr>
          <w:rFonts w:hint="eastAsia" w:ascii="宋体" w:hAnsi="宋体" w:cs="宋体"/>
          <w:color w:val="auto"/>
          <w:kern w:val="0"/>
          <w:szCs w:val="21"/>
          <w:lang w:eastAsia="zh-CN"/>
        </w:rPr>
        <w:t>竞</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eastAsia="zh-CN"/>
        </w:rPr>
        <w:t>选</w:t>
      </w:r>
      <w:r>
        <w:rPr>
          <w:rFonts w:hint="eastAsia" w:ascii="宋体" w:hAnsi="宋体" w:eastAsia="宋体" w:cs="宋体"/>
          <w:color w:val="auto"/>
          <w:kern w:val="0"/>
          <w:szCs w:val="21"/>
        </w:rPr>
        <w:t xml:space="preserve">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w:t>
      </w:r>
      <w:r>
        <w:rPr>
          <w:rFonts w:hint="eastAsia" w:ascii="宋体" w:hAnsi="宋体" w:eastAsia="宋体" w:cs="宋体"/>
          <w:color w:val="auto"/>
          <w:kern w:val="0"/>
          <w:szCs w:val="21"/>
        </w:rPr>
        <w:t xml:space="preserve">单位章） </w:t>
      </w:r>
    </w:p>
    <w:p>
      <w:pPr>
        <w:tabs>
          <w:tab w:val="left" w:pos="630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w:t>
      </w:r>
      <w:r>
        <w:rPr>
          <w:rFonts w:hint="eastAsia" w:ascii="宋体" w:hAnsi="宋体" w:eastAsia="宋体" w:cs="宋体"/>
          <w:snapToGrid w:val="0"/>
          <w:color w:val="auto"/>
          <w:kern w:val="0"/>
          <w:szCs w:val="21"/>
        </w:rPr>
        <w:t>签字或盖章</w:t>
      </w:r>
      <w:r>
        <w:rPr>
          <w:rFonts w:hint="eastAsia" w:ascii="宋体" w:hAnsi="宋体" w:eastAsia="宋体" w:cs="宋体"/>
          <w:color w:val="auto"/>
          <w:kern w:val="0"/>
          <w:szCs w:val="21"/>
        </w:rPr>
        <w:t>）</w:t>
      </w:r>
    </w:p>
    <w:p>
      <w:pPr>
        <w:tabs>
          <w:tab w:val="left" w:pos="526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委托代理人：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w:t>
      </w:r>
      <w:r>
        <w:rPr>
          <w:rFonts w:hint="eastAsia" w:ascii="宋体" w:hAnsi="宋体" w:eastAsia="宋体" w:cs="宋体"/>
          <w:snapToGrid w:val="0"/>
          <w:color w:val="auto"/>
          <w:kern w:val="0"/>
          <w:szCs w:val="21"/>
        </w:rPr>
        <w:t>签字或盖章</w:t>
      </w:r>
      <w:r>
        <w:rPr>
          <w:rFonts w:hint="eastAsia" w:ascii="宋体" w:hAnsi="宋体" w:eastAsia="宋体" w:cs="宋体"/>
          <w:color w:val="auto"/>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eastAsia="宋体" w:cs="宋体"/>
          <w:color w:val="auto"/>
          <w:kern w:val="0"/>
          <w:sz w:val="20"/>
          <w:szCs w:val="20"/>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jc w:val="left"/>
        <w:rPr>
          <w:rFonts w:hint="eastAsia" w:ascii="宋体" w:hAnsi="宋体" w:eastAsia="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rPr>
      </w:pPr>
    </w:p>
    <w:p>
      <w:pPr>
        <w:autoSpaceDE w:val="0"/>
        <w:autoSpaceDN w:val="0"/>
        <w:adjustRightInd w:val="0"/>
        <w:snapToGrid w:val="0"/>
        <w:spacing w:line="360" w:lineRule="auto"/>
        <w:jc w:val="left"/>
        <w:rPr>
          <w:rFonts w:hint="eastAsia" w:ascii="宋体" w:hAnsi="宋体" w:eastAsia="宋体" w:cs="宋体"/>
          <w:color w:val="auto"/>
          <w:kern w:val="0"/>
        </w:rPr>
      </w:pPr>
    </w:p>
    <w:p>
      <w:pPr>
        <w:tabs>
          <w:tab w:val="left" w:pos="5760"/>
        </w:tabs>
        <w:autoSpaceDE w:val="0"/>
        <w:autoSpaceDN w:val="0"/>
        <w:adjustRightInd w:val="0"/>
        <w:spacing w:line="360" w:lineRule="auto"/>
        <w:ind w:left="708" w:right="11" w:hanging="707" w:hangingChars="337"/>
        <w:rPr>
          <w:rFonts w:hint="eastAsia" w:ascii="宋体" w:hAnsi="宋体" w:eastAsia="宋体" w:cs="宋体"/>
          <w:color w:val="auto"/>
          <w:kern w:val="0"/>
          <w:szCs w:val="21"/>
        </w:rPr>
      </w:pPr>
      <w:r>
        <w:rPr>
          <w:rFonts w:hint="eastAsia" w:ascii="宋体" w:hAnsi="宋体" w:eastAsia="宋体" w:cs="宋体"/>
          <w:color w:val="auto"/>
          <w:kern w:val="0"/>
          <w:szCs w:val="21"/>
        </w:rPr>
        <w:t>注：1、法定代表人参加</w:t>
      </w:r>
      <w:r>
        <w:rPr>
          <w:rFonts w:hint="eastAsia" w:ascii="宋体" w:hAnsi="宋体" w:cs="宋体"/>
          <w:color w:val="auto"/>
          <w:kern w:val="0"/>
          <w:szCs w:val="21"/>
          <w:lang w:eastAsia="zh-CN"/>
        </w:rPr>
        <w:t>竞选</w:t>
      </w:r>
      <w:r>
        <w:rPr>
          <w:rFonts w:hint="eastAsia" w:ascii="宋体" w:hAnsi="宋体" w:eastAsia="宋体" w:cs="宋体"/>
          <w:color w:val="auto"/>
          <w:kern w:val="0"/>
          <w:szCs w:val="21"/>
        </w:rPr>
        <w:t>活动并签署文件的不需要授权委托书，只需提供法定代表人身份证明；非法定代表人参加</w:t>
      </w:r>
      <w:r>
        <w:rPr>
          <w:rFonts w:hint="eastAsia" w:ascii="宋体" w:hAnsi="宋体" w:cs="宋体"/>
          <w:color w:val="auto"/>
          <w:kern w:val="0"/>
          <w:szCs w:val="21"/>
          <w:lang w:eastAsia="zh-CN"/>
        </w:rPr>
        <w:t>竞选</w:t>
      </w:r>
      <w:r>
        <w:rPr>
          <w:rFonts w:hint="eastAsia" w:ascii="宋体" w:hAnsi="宋体" w:eastAsia="宋体" w:cs="宋体"/>
          <w:color w:val="auto"/>
          <w:kern w:val="0"/>
          <w:szCs w:val="21"/>
        </w:rPr>
        <w:t>活动及签署文件的除提供法定代表人身份证明外还须提供授权委托书。</w:t>
      </w:r>
    </w:p>
    <w:p>
      <w:pPr>
        <w:tabs>
          <w:tab w:val="left" w:pos="5760"/>
        </w:tabs>
        <w:autoSpaceDE w:val="0"/>
        <w:autoSpaceDN w:val="0"/>
        <w:adjustRightInd w:val="0"/>
        <w:spacing w:line="360" w:lineRule="auto"/>
        <w:ind w:left="707" w:leftChars="200" w:right="11" w:hanging="287" w:hangingChars="137"/>
        <w:rPr>
          <w:rFonts w:hint="eastAsia" w:ascii="宋体" w:hAnsi="宋体" w:eastAsia="宋体" w:cs="宋体"/>
          <w:color w:val="auto"/>
          <w:kern w:val="0"/>
          <w:szCs w:val="21"/>
        </w:rPr>
      </w:pPr>
      <w:r>
        <w:rPr>
          <w:rFonts w:hint="eastAsia" w:ascii="宋体" w:hAnsi="宋体" w:eastAsia="宋体" w:cs="宋体"/>
          <w:color w:val="auto"/>
          <w:kern w:val="0"/>
          <w:szCs w:val="21"/>
        </w:rPr>
        <w:t>2、法定代表人身份证明及授权委托书装入竞争性比选申请文件一并递交。另外须准备一份在开标现场出具。</w:t>
      </w:r>
    </w:p>
    <w:p>
      <w:pPr>
        <w:autoSpaceDE w:val="0"/>
        <w:autoSpaceDN w:val="0"/>
        <w:adjustRightInd w:val="0"/>
        <w:snapToGrid w:val="0"/>
        <w:spacing w:line="360" w:lineRule="auto"/>
        <w:rPr>
          <w:rFonts w:hint="eastAsia" w:ascii="宋体" w:hAnsi="宋体" w:eastAsia="宋体" w:cs="宋体"/>
          <w:color w:val="auto"/>
          <w:w w:val="99"/>
          <w:kern w:val="0"/>
          <w:sz w:val="28"/>
          <w:szCs w:val="28"/>
        </w:rPr>
      </w:pPr>
    </w:p>
    <w:p>
      <w:pPr>
        <w:autoSpaceDE w:val="0"/>
        <w:autoSpaceDN w:val="0"/>
        <w:adjustRightInd w:val="0"/>
        <w:snapToGrid w:val="0"/>
        <w:spacing w:line="360" w:lineRule="auto"/>
        <w:rPr>
          <w:rFonts w:hint="eastAsia" w:ascii="宋体" w:hAnsi="宋体" w:eastAsia="宋体" w:cs="宋体"/>
          <w:color w:val="auto"/>
          <w:w w:val="99"/>
          <w:kern w:val="0"/>
          <w:sz w:val="28"/>
          <w:szCs w:val="28"/>
        </w:rPr>
      </w:pPr>
    </w:p>
    <w:p>
      <w:pPr>
        <w:pStyle w:val="5"/>
        <w:spacing w:line="360" w:lineRule="auto"/>
        <w:ind w:left="0" w:firstLine="0"/>
        <w:jc w:val="both"/>
        <w:rPr>
          <w:rFonts w:hint="eastAsia" w:ascii="宋体" w:hAnsi="宋体" w:eastAsia="宋体" w:cs="宋体"/>
          <w:color w:val="auto"/>
        </w:rPr>
      </w:pPr>
      <w:bookmarkStart w:id="1092" w:name="_Toc29363"/>
      <w:bookmarkStart w:id="1093" w:name="_Toc25542"/>
      <w:bookmarkStart w:id="1094" w:name="_Toc28902"/>
      <w:bookmarkStart w:id="1095" w:name="_Toc2281"/>
      <w:bookmarkStart w:id="1096" w:name="_Toc7193"/>
      <w:bookmarkStart w:id="1097" w:name="_Toc31451"/>
      <w:bookmarkStart w:id="1098" w:name="_Toc20269"/>
      <w:bookmarkStart w:id="1099" w:name="_Toc10435"/>
      <w:bookmarkStart w:id="1100" w:name="_Toc15552"/>
      <w:r>
        <w:rPr>
          <w:rFonts w:hint="eastAsia" w:ascii="宋体" w:hAnsi="宋体" w:eastAsia="宋体" w:cs="宋体"/>
          <w:color w:val="auto"/>
        </w:rPr>
        <w:t>二、资格审查资料</w:t>
      </w:r>
      <w:bookmarkEnd w:id="1092"/>
      <w:bookmarkEnd w:id="1093"/>
      <w:bookmarkEnd w:id="1094"/>
      <w:bookmarkEnd w:id="1095"/>
      <w:bookmarkEnd w:id="1096"/>
      <w:bookmarkEnd w:id="1097"/>
      <w:bookmarkEnd w:id="1098"/>
      <w:bookmarkEnd w:id="1099"/>
      <w:bookmarkEnd w:id="1100"/>
    </w:p>
    <w:p>
      <w:pPr>
        <w:adjustRightInd w:val="0"/>
        <w:snapToGrid w:val="0"/>
        <w:spacing w:line="360" w:lineRule="auto"/>
        <w:rPr>
          <w:rFonts w:hint="eastAsia" w:ascii="宋体" w:hAnsi="宋体" w:eastAsia="宋体" w:cs="宋体"/>
          <w:color w:val="auto"/>
          <w:sz w:val="32"/>
          <w:szCs w:val="32"/>
        </w:rPr>
      </w:pPr>
    </w:p>
    <w:p>
      <w:pPr>
        <w:adjustRightInd w:val="0"/>
        <w:snapToGrid w:val="0"/>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w w:val="99"/>
          <w:kern w:val="0"/>
          <w:sz w:val="32"/>
          <w:szCs w:val="32"/>
          <w:u w:val="single"/>
        </w:rPr>
      </w:pPr>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b/>
          <w:color w:val="auto"/>
          <w:kern w:val="0"/>
          <w:sz w:val="36"/>
          <w:szCs w:val="36"/>
        </w:rPr>
      </w:pPr>
      <w:r>
        <w:rPr>
          <w:rFonts w:hint="eastAsia" w:ascii="宋体" w:hAnsi="宋体" w:eastAsia="宋体" w:cs="宋体"/>
          <w:color w:val="auto"/>
          <w:kern w:val="0"/>
          <w:sz w:val="20"/>
          <w:szCs w:val="20"/>
        </w:rPr>
        <w:t xml:space="preserve">                                </w:t>
      </w:r>
      <w:r>
        <w:rPr>
          <w:rFonts w:hint="eastAsia" w:ascii="宋体" w:hAnsi="宋体" w:eastAsia="宋体" w:cs="宋体"/>
          <w:color w:val="auto"/>
          <w:kern w:val="0"/>
          <w:sz w:val="36"/>
          <w:szCs w:val="36"/>
        </w:rPr>
        <w:t xml:space="preserve"> </w:t>
      </w:r>
      <w:r>
        <w:rPr>
          <w:rFonts w:hint="eastAsia" w:ascii="宋体" w:hAnsi="宋体" w:eastAsia="宋体" w:cs="宋体"/>
          <w:b/>
          <w:color w:val="auto"/>
          <w:kern w:val="0"/>
          <w:sz w:val="36"/>
          <w:szCs w:val="36"/>
        </w:rPr>
        <w:t>资格审查资料</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djustRightInd w:val="0"/>
        <w:snapToGrid w:val="0"/>
        <w:spacing w:line="360" w:lineRule="auto"/>
        <w:ind w:firstLine="630" w:firstLineChars="300"/>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6080"/>
          <w:tab w:val="left" w:pos="6640"/>
        </w:tabs>
        <w:autoSpaceDE w:val="0"/>
        <w:autoSpaceDN w:val="0"/>
        <w:adjustRightInd w:val="0"/>
        <w:snapToGrid w:val="0"/>
        <w:spacing w:line="360" w:lineRule="auto"/>
        <w:ind w:firstLine="556" w:firstLineChars="200"/>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br w:type="page"/>
      </w:r>
    </w:p>
    <w:p>
      <w:pPr>
        <w:spacing w:line="360" w:lineRule="auto"/>
        <w:jc w:val="center"/>
        <w:rPr>
          <w:rFonts w:hint="eastAsia" w:ascii="宋体" w:hAnsi="宋体" w:eastAsia="宋体" w:cs="宋体"/>
          <w:color w:val="auto"/>
          <w:kern w:val="0"/>
          <w:sz w:val="24"/>
          <w:szCs w:val="21"/>
        </w:rPr>
      </w:pPr>
    </w:p>
    <w:p>
      <w:pPr>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目    录</w:t>
      </w:r>
    </w:p>
    <w:p>
      <w:pPr>
        <w:spacing w:line="360" w:lineRule="auto"/>
        <w:jc w:val="center"/>
        <w:rPr>
          <w:rFonts w:hint="eastAsia" w:ascii="宋体" w:hAnsi="宋体" w:eastAsia="宋体" w:cs="宋体"/>
          <w:b/>
          <w:color w:val="auto"/>
          <w:kern w:val="0"/>
          <w:sz w:val="32"/>
          <w:szCs w:val="32"/>
        </w:rPr>
      </w:pP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（一）比选人申请人基本情况表</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（二）其他资料</w:t>
      </w:r>
    </w:p>
    <w:p>
      <w:pPr>
        <w:autoSpaceDE w:val="0"/>
        <w:autoSpaceDN w:val="0"/>
        <w:adjustRightInd w:val="0"/>
        <w:spacing w:line="360" w:lineRule="auto"/>
        <w:ind w:right="-20"/>
        <w:jc w:val="left"/>
        <w:rPr>
          <w:rFonts w:hint="eastAsia" w:ascii="宋体" w:hAnsi="宋体" w:eastAsia="宋体" w:cs="宋体"/>
          <w:color w:val="auto"/>
          <w:kern w:val="0"/>
          <w:sz w:val="24"/>
        </w:rPr>
      </w:pPr>
    </w:p>
    <w:p>
      <w:pPr>
        <w:spacing w:line="360" w:lineRule="auto"/>
        <w:jc w:val="center"/>
        <w:rPr>
          <w:rFonts w:hint="eastAsia" w:ascii="宋体" w:hAnsi="宋体" w:eastAsia="宋体" w:cs="宋体"/>
          <w:b/>
          <w:color w:val="auto"/>
          <w:kern w:val="0"/>
          <w:sz w:val="32"/>
          <w:szCs w:val="32"/>
        </w:rPr>
      </w:pPr>
    </w:p>
    <w:p>
      <w:pPr>
        <w:spacing w:line="360" w:lineRule="auto"/>
        <w:jc w:val="center"/>
        <w:rPr>
          <w:rFonts w:hint="eastAsia" w:ascii="宋体" w:hAnsi="宋体" w:eastAsia="宋体" w:cs="宋体"/>
          <w:b/>
          <w:color w:val="auto"/>
          <w:kern w:val="0"/>
          <w:sz w:val="32"/>
          <w:szCs w:val="32"/>
        </w:rPr>
      </w:pPr>
    </w:p>
    <w:p>
      <w:pPr>
        <w:pStyle w:val="6"/>
        <w:spacing w:line="360" w:lineRule="auto"/>
        <w:rPr>
          <w:rFonts w:hint="eastAsia" w:ascii="宋体" w:hAnsi="宋体" w:eastAsia="宋体" w:cs="宋体"/>
          <w:color w:val="auto"/>
        </w:rPr>
      </w:pPr>
      <w:r>
        <w:rPr>
          <w:rFonts w:hint="eastAsia" w:ascii="宋体" w:hAnsi="宋体" w:eastAsia="宋体" w:cs="宋体"/>
          <w:color w:val="auto"/>
        </w:rPr>
        <w:br w:type="page"/>
      </w:r>
      <w:bookmarkStart w:id="1101" w:name="_Toc24679"/>
      <w:r>
        <w:rPr>
          <w:rFonts w:hint="eastAsia" w:ascii="宋体" w:hAnsi="宋体" w:eastAsia="宋体" w:cs="宋体"/>
          <w:color w:val="auto"/>
          <w:sz w:val="28"/>
        </w:rPr>
        <w:t>（一）</w:t>
      </w:r>
      <w:r>
        <w:rPr>
          <w:rFonts w:hint="eastAsia" w:ascii="宋体" w:hAnsi="宋体" w:eastAsia="宋体" w:cs="宋体"/>
          <w:color w:val="auto"/>
        </w:rPr>
        <w:t>比选人申请人基本情况表</w:t>
      </w:r>
      <w:bookmarkEnd w:id="1101"/>
    </w:p>
    <w:p>
      <w:pPr>
        <w:spacing w:line="360" w:lineRule="auto"/>
        <w:rPr>
          <w:rFonts w:hint="eastAsia" w:ascii="宋体" w:hAnsi="宋体" w:eastAsia="宋体" w:cs="宋体"/>
          <w:color w:val="auto"/>
          <w:kern w:val="0"/>
        </w:rPr>
      </w:pPr>
    </w:p>
    <w:tbl>
      <w:tblPr>
        <w:tblStyle w:val="17"/>
        <w:tblW w:w="0" w:type="auto"/>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rPr>
          <w:cantSplit/>
          <w:trHeight w:val="49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比选人申请人名称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57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 xml:space="preserve">电 </w:t>
            </w:r>
            <w:r>
              <w:rPr>
                <w:rFonts w:hint="eastAsia" w:ascii="宋体" w:hAnsi="宋体" w:eastAsia="宋体" w:cs="宋体"/>
                <w:color w:val="auto"/>
                <w:spacing w:val="1"/>
                <w:kern w:val="0"/>
                <w:szCs w:val="21"/>
              </w:rPr>
              <w:t xml:space="preserve"> </w:t>
            </w:r>
            <w:r>
              <w:rPr>
                <w:rFonts w:hint="eastAsia" w:ascii="宋体" w:hAnsi="宋体" w:eastAsia="宋体" w:cs="宋体"/>
                <w:color w:val="auto"/>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传</w:t>
            </w:r>
            <w:r>
              <w:rPr>
                <w:rFonts w:hint="eastAsia" w:ascii="宋体" w:hAnsi="宋体" w:eastAsia="宋体" w:cs="宋体"/>
                <w:color w:val="auto"/>
                <w:kern w:val="0"/>
                <w:szCs w:val="21"/>
              </w:rPr>
              <w:tab/>
            </w:r>
            <w:r>
              <w:rPr>
                <w:rFonts w:hint="eastAsia" w:ascii="宋体" w:hAnsi="宋体" w:eastAsia="宋体" w:cs="宋体"/>
                <w:color w:val="auto"/>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 xml:space="preserve">网 </w:t>
            </w:r>
            <w:r>
              <w:rPr>
                <w:rFonts w:hint="eastAsia" w:ascii="宋体" w:hAnsi="宋体" w:eastAsia="宋体" w:cs="宋体"/>
                <w:color w:val="auto"/>
                <w:spacing w:val="1"/>
                <w:kern w:val="0"/>
                <w:szCs w:val="21"/>
              </w:rPr>
              <w:t xml:space="preserve"> </w:t>
            </w:r>
            <w:r>
              <w:rPr>
                <w:rFonts w:hint="eastAsia" w:ascii="宋体" w:hAnsi="宋体" w:eastAsia="宋体" w:cs="宋体"/>
                <w:color w:val="auto"/>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rPr>
          <w:cantSplit/>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rPr>
          <w:cantSplit/>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rPr>
          <w:cantSplit/>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员工总人数：</w:t>
            </w:r>
          </w:p>
        </w:tc>
      </w:tr>
      <w:tr>
        <w:tblPrEx>
          <w:tblCellMar>
            <w:top w:w="0" w:type="dxa"/>
            <w:left w:w="0" w:type="dxa"/>
            <w:bottom w:w="0" w:type="dxa"/>
            <w:right w:w="0" w:type="dxa"/>
          </w:tblCellMar>
        </w:tblPrEx>
        <w:trPr>
          <w:cantSplit/>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hint="eastAsia" w:ascii="宋体" w:hAnsi="宋体" w:eastAsia="宋体" w:cs="宋体"/>
                <w:color w:val="auto"/>
                <w:kern w:val="0"/>
                <w:szCs w:val="21"/>
              </w:rPr>
            </w:pPr>
          </w:p>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rPr>
          <w:cantSplit/>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w:t>
            </w:r>
            <w:r>
              <w:rPr>
                <w:rFonts w:hint="eastAsia" w:ascii="宋体" w:hAnsi="宋体" w:eastAsia="宋体" w:cs="宋体"/>
                <w:color w:val="auto"/>
                <w:kern w:val="0"/>
                <w:szCs w:val="21"/>
              </w:rPr>
              <w:tab/>
            </w:r>
            <w:r>
              <w:rPr>
                <w:rFonts w:hint="eastAsia" w:ascii="宋体" w:hAnsi="宋体" w:eastAsia="宋体" w:cs="宋体"/>
                <w:color w:val="auto"/>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07"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rPr>
          <w:cantSplit/>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bl>
    <w:p>
      <w:pPr>
        <w:spacing w:line="360" w:lineRule="auto"/>
        <w:rPr>
          <w:rFonts w:hint="eastAsia" w:ascii="宋体" w:hAnsi="宋体" w:eastAsia="宋体" w:cs="宋体"/>
          <w:color w:val="auto"/>
          <w:kern w:val="0"/>
        </w:rPr>
      </w:pPr>
    </w:p>
    <w:p>
      <w:pPr>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注：</w:t>
      </w:r>
      <w:r>
        <w:rPr>
          <w:rFonts w:hint="eastAsia" w:ascii="宋体" w:hAnsi="宋体" w:eastAsia="宋体" w:cs="宋体"/>
          <w:snapToGrid w:val="0"/>
          <w:color w:val="auto"/>
          <w:kern w:val="0"/>
        </w:rPr>
        <w:t>按照比选人申请人须知前附表</w:t>
      </w:r>
      <w:r>
        <w:rPr>
          <w:rFonts w:hint="eastAsia" w:ascii="宋体" w:hAnsi="宋体" w:eastAsia="宋体" w:cs="宋体"/>
          <w:color w:val="auto"/>
          <w:kern w:val="0"/>
        </w:rPr>
        <w:t>1.4.1</w:t>
      </w:r>
      <w:r>
        <w:rPr>
          <w:rFonts w:hint="eastAsia" w:ascii="宋体" w:hAnsi="宋体" w:eastAsia="宋体" w:cs="宋体"/>
          <w:snapToGrid w:val="0"/>
          <w:color w:val="auto"/>
          <w:kern w:val="0"/>
        </w:rPr>
        <w:t>款中要求提供相应资料复印件</w:t>
      </w:r>
      <w:r>
        <w:rPr>
          <w:rFonts w:hint="eastAsia" w:ascii="宋体" w:hAnsi="宋体" w:eastAsia="宋体" w:cs="宋体"/>
          <w:color w:val="auto"/>
        </w:rPr>
        <w:t>。</w:t>
      </w:r>
    </w:p>
    <w:p>
      <w:pPr>
        <w:spacing w:line="360" w:lineRule="auto"/>
        <w:ind w:firstLine="420" w:firstLineChars="200"/>
        <w:rPr>
          <w:rFonts w:hint="eastAsia" w:ascii="宋体" w:hAnsi="宋体" w:eastAsia="宋体" w:cs="宋体"/>
          <w:bCs/>
          <w:color w:val="auto"/>
          <w:kern w:val="0"/>
        </w:rPr>
      </w:pPr>
    </w:p>
    <w:p>
      <w:pPr>
        <w:pStyle w:val="9"/>
        <w:ind w:firstLine="420"/>
        <w:rPr>
          <w:rFonts w:hint="eastAsia" w:ascii="宋体" w:hAnsi="宋体" w:eastAsia="宋体" w:cs="宋体"/>
          <w:bCs/>
          <w:color w:val="auto"/>
          <w:kern w:val="0"/>
        </w:rPr>
      </w:pPr>
    </w:p>
    <w:p>
      <w:pPr>
        <w:pStyle w:val="10"/>
        <w:rPr>
          <w:rFonts w:hint="eastAsia" w:ascii="宋体" w:hAnsi="宋体" w:eastAsia="宋体" w:cs="宋体"/>
          <w:bCs/>
          <w:color w:val="auto"/>
        </w:rPr>
      </w:pPr>
    </w:p>
    <w:p>
      <w:pPr>
        <w:pStyle w:val="10"/>
        <w:rPr>
          <w:rFonts w:hint="eastAsia" w:ascii="宋体" w:hAnsi="宋体" w:eastAsia="宋体" w:cs="宋体"/>
          <w:bCs/>
          <w:color w:val="auto"/>
        </w:rPr>
      </w:pPr>
    </w:p>
    <w:p>
      <w:pPr>
        <w:pStyle w:val="10"/>
        <w:rPr>
          <w:rFonts w:hint="eastAsia" w:ascii="宋体" w:hAnsi="宋体" w:eastAsia="宋体" w:cs="宋体"/>
          <w:bCs/>
          <w:color w:val="auto"/>
        </w:rPr>
      </w:pPr>
    </w:p>
    <w:p>
      <w:pPr>
        <w:pStyle w:val="10"/>
        <w:rPr>
          <w:rFonts w:hint="eastAsia" w:ascii="宋体" w:hAnsi="宋体" w:eastAsia="宋体" w:cs="宋体"/>
          <w:bCs/>
          <w:color w:val="auto"/>
        </w:rPr>
      </w:pPr>
    </w:p>
    <w:p>
      <w:pPr>
        <w:pStyle w:val="10"/>
        <w:numPr>
          <w:ilvl w:val="0"/>
          <w:numId w:val="8"/>
        </w:numPr>
        <w:rPr>
          <w:rFonts w:hint="eastAsia" w:ascii="宋体" w:hAnsi="宋体" w:eastAsia="宋体" w:cs="宋体"/>
          <w:b/>
          <w:color w:val="auto"/>
          <w:kern w:val="2"/>
          <w:sz w:val="28"/>
        </w:rPr>
      </w:pPr>
      <w:r>
        <w:rPr>
          <w:rFonts w:hint="eastAsia" w:ascii="宋体" w:hAnsi="宋体" w:eastAsia="宋体" w:cs="宋体"/>
          <w:b/>
          <w:color w:val="auto"/>
          <w:kern w:val="2"/>
          <w:sz w:val="28"/>
        </w:rPr>
        <w:t>其他资料</w:t>
      </w:r>
    </w:p>
    <w:p>
      <w:pPr>
        <w:pStyle w:val="10"/>
        <w:numPr>
          <w:ilvl w:val="255"/>
          <w:numId w:val="0"/>
        </w:numPr>
        <w:ind w:firstLine="480" w:firstLineChars="200"/>
        <w:rPr>
          <w:rFonts w:hint="eastAsia" w:ascii="宋体" w:hAnsi="宋体" w:eastAsia="宋体" w:cs="宋体"/>
          <w:bCs/>
          <w:color w:val="auto"/>
        </w:rPr>
      </w:pPr>
      <w:r>
        <w:rPr>
          <w:rFonts w:hint="eastAsia" w:ascii="宋体" w:hAnsi="宋体" w:eastAsia="宋体" w:cs="宋体"/>
          <w:bCs/>
          <w:color w:val="auto"/>
        </w:rPr>
        <w:t>资格审查所需的其他证明材料，格式自拟。</w:t>
      </w: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5"/>
        <w:spacing w:line="360" w:lineRule="auto"/>
        <w:ind w:left="0" w:firstLine="0"/>
        <w:jc w:val="both"/>
        <w:rPr>
          <w:rFonts w:hint="eastAsia" w:ascii="宋体" w:hAnsi="宋体" w:eastAsia="宋体" w:cs="宋体"/>
          <w:color w:val="auto"/>
        </w:rPr>
      </w:pPr>
      <w:bookmarkStart w:id="1102" w:name="_Toc20114"/>
      <w:bookmarkStart w:id="1103" w:name="_Toc31597"/>
      <w:bookmarkStart w:id="1104" w:name="_Toc7456"/>
      <w:bookmarkStart w:id="1105" w:name="_Toc27798"/>
      <w:bookmarkStart w:id="1106" w:name="_Toc14777"/>
      <w:bookmarkStart w:id="1107" w:name="_Toc7245"/>
      <w:bookmarkStart w:id="1108" w:name="_Toc18495"/>
      <w:bookmarkStart w:id="1109" w:name="_Toc14810"/>
      <w:bookmarkStart w:id="1110" w:name="_Toc5151"/>
      <w:r>
        <w:rPr>
          <w:rFonts w:hint="eastAsia" w:ascii="宋体" w:hAnsi="宋体" w:eastAsia="宋体" w:cs="宋体"/>
          <w:color w:val="auto"/>
        </w:rPr>
        <w:t>三、商务部分</w:t>
      </w:r>
      <w:bookmarkEnd w:id="1102"/>
      <w:bookmarkEnd w:id="1103"/>
      <w:bookmarkEnd w:id="1104"/>
      <w:bookmarkEnd w:id="1105"/>
      <w:bookmarkEnd w:id="1106"/>
      <w:bookmarkEnd w:id="1107"/>
      <w:bookmarkEnd w:id="1108"/>
      <w:bookmarkEnd w:id="1109"/>
      <w:bookmarkEnd w:id="1110"/>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bCs/>
          <w:color w:val="auto"/>
        </w:rPr>
        <w:br w:type="page"/>
      </w: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商务部分</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djustRightInd w:val="0"/>
        <w:snapToGrid w:val="0"/>
        <w:spacing w:line="360" w:lineRule="auto"/>
        <w:ind w:firstLine="630" w:firstLineChars="300"/>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spacing w:line="360" w:lineRule="auto"/>
        <w:jc w:val="center"/>
        <w:rPr>
          <w:rFonts w:hint="eastAsia" w:ascii="宋体" w:hAnsi="宋体" w:eastAsia="宋体" w:cs="宋体"/>
          <w:color w:val="auto"/>
        </w:rPr>
      </w:pPr>
      <w:r>
        <w:rPr>
          <w:rFonts w:hint="eastAsia" w:ascii="宋体" w:hAnsi="宋体" w:eastAsia="宋体" w:cs="宋体"/>
          <w:color w:val="auto"/>
        </w:rPr>
        <w:br w:type="page"/>
      </w:r>
      <w:bookmarkStart w:id="1111" w:name="_Toc27184"/>
      <w:bookmarkStart w:id="1112" w:name="_Toc289"/>
      <w:bookmarkStart w:id="1113" w:name="_Toc19606"/>
      <w:bookmarkStart w:id="1114" w:name="_Toc2991"/>
      <w:bookmarkStart w:id="1115" w:name="_Toc18855"/>
      <w:bookmarkStart w:id="1116" w:name="_Toc17931"/>
      <w:r>
        <w:rPr>
          <w:rFonts w:hint="eastAsia" w:ascii="宋体" w:hAnsi="宋体" w:eastAsia="宋体" w:cs="宋体"/>
          <w:color w:val="auto"/>
        </w:rPr>
        <w:t xml:space="preserve">                                          目录</w:t>
      </w:r>
      <w:bookmarkEnd w:id="1111"/>
      <w:bookmarkEnd w:id="1112"/>
      <w:bookmarkEnd w:id="1113"/>
      <w:bookmarkEnd w:id="1114"/>
      <w:bookmarkEnd w:id="1115"/>
      <w:bookmarkEnd w:id="1116"/>
    </w:p>
    <w:p>
      <w:pPr>
        <w:jc w:val="center"/>
        <w:rPr>
          <w:rFonts w:hint="eastAsia" w:ascii="宋体" w:hAnsi="宋体" w:eastAsia="宋体" w:cs="宋体"/>
          <w:color w:val="auto"/>
        </w:rPr>
      </w:pPr>
      <w:r>
        <w:rPr>
          <w:rFonts w:hint="eastAsia" w:ascii="宋体" w:hAnsi="宋体" w:eastAsia="宋体" w:cs="宋体"/>
          <w:b/>
          <w:bCs/>
          <w:color w:val="auto"/>
        </w:rPr>
        <w:t>格式自拟</w:t>
      </w:r>
    </w:p>
    <w:p>
      <w:pPr>
        <w:rPr>
          <w:rFonts w:hint="eastAsia" w:ascii="宋体" w:hAnsi="宋体" w:eastAsia="宋体" w:cs="宋体"/>
          <w:color w:val="auto"/>
        </w:rPr>
      </w:pPr>
    </w:p>
    <w:p>
      <w:pPr>
        <w:numPr>
          <w:ilvl w:val="0"/>
          <w:numId w:val="9"/>
        </w:numPr>
        <w:spacing w:line="360" w:lineRule="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商务报价概况表</w:t>
      </w:r>
    </w:p>
    <w:tbl>
      <w:tblPr>
        <w:tblStyle w:val="17"/>
        <w:tblW w:w="9178" w:type="dxa"/>
        <w:tblInd w:w="3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969"/>
        <w:gridCol w:w="2934"/>
        <w:gridCol w:w="24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828" w:type="dxa"/>
            <w:tcBorders>
              <w:top w:val="single" w:color="000000" w:sz="8" w:space="0"/>
              <w:left w:val="single" w:color="000000" w:sz="8"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序号</w:t>
            </w:r>
          </w:p>
        </w:tc>
        <w:tc>
          <w:tcPr>
            <w:tcW w:w="2969" w:type="dxa"/>
            <w:tcBorders>
              <w:top w:val="single" w:color="000000" w:sz="8"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条款名称</w:t>
            </w:r>
          </w:p>
        </w:tc>
        <w:tc>
          <w:tcPr>
            <w:tcW w:w="2934" w:type="dxa"/>
            <w:tcBorders>
              <w:top w:val="single" w:color="000000" w:sz="8"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约定内容</w:t>
            </w:r>
          </w:p>
        </w:tc>
        <w:tc>
          <w:tcPr>
            <w:tcW w:w="2447" w:type="dxa"/>
            <w:tcBorders>
              <w:top w:val="single" w:color="000000" w:sz="8" w:space="0"/>
              <w:left w:val="single" w:color="000000" w:sz="4" w:space="0"/>
              <w:bottom w:val="single" w:color="000000" w:sz="4" w:space="0"/>
              <w:right w:val="single" w:color="000000" w:sz="8"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5" w:hRule="exact"/>
        </w:trPr>
        <w:tc>
          <w:tcPr>
            <w:tcW w:w="828" w:type="dxa"/>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w:t>
            </w:r>
          </w:p>
        </w:tc>
        <w:tc>
          <w:tcPr>
            <w:tcW w:w="29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总价</w:t>
            </w:r>
          </w:p>
        </w:tc>
        <w:tc>
          <w:tcPr>
            <w:tcW w:w="2934" w:type="dxa"/>
            <w:tcBorders>
              <w:top w:val="single" w:color="000000" w:sz="4" w:space="0"/>
              <w:left w:val="single" w:color="000000" w:sz="4" w:space="0"/>
              <w:bottom w:val="single" w:color="000000" w:sz="4" w:space="0"/>
              <w:right w:val="single" w:color="000000" w:sz="4" w:space="0"/>
            </w:tcBorders>
            <w:vAlign w:val="center"/>
          </w:tcPr>
          <w:p>
            <w:pPr>
              <w:tabs>
                <w:tab w:val="left" w:pos="1126"/>
              </w:tabs>
              <w:autoSpaceDE w:val="0"/>
              <w:autoSpaceDN w:val="0"/>
              <w:adjustRightInd w:val="0"/>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金额：</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万元</w:t>
            </w:r>
          </w:p>
        </w:tc>
        <w:tc>
          <w:tcPr>
            <w:tcW w:w="2447" w:type="dxa"/>
            <w:tcBorders>
              <w:top w:val="single" w:color="000000" w:sz="4" w:space="0"/>
              <w:left w:val="single" w:color="000000" w:sz="4" w:space="0"/>
              <w:bottom w:val="single" w:color="000000" w:sz="4" w:space="0"/>
              <w:right w:val="single" w:color="000000" w:sz="8" w:space="0"/>
            </w:tcBorders>
            <w:vAlign w:val="center"/>
          </w:tcPr>
          <w:p>
            <w:pPr>
              <w:pStyle w:val="9"/>
              <w:ind w:firstLine="283" w:firstLineChars="135"/>
              <w:rPr>
                <w:rFonts w:hint="eastAsia" w:ascii="宋体" w:hAnsi="宋体" w:eastAsia="宋体" w:cs="宋体"/>
                <w:color w:val="auto"/>
              </w:rPr>
            </w:pPr>
            <w:r>
              <w:rPr>
                <w:rFonts w:hint="eastAsia" w:ascii="宋体" w:hAnsi="宋体" w:eastAsia="宋体" w:cs="宋体"/>
                <w:color w:val="auto"/>
              </w:rPr>
              <w:t>含税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18" w:hRule="exact"/>
        </w:trPr>
        <w:tc>
          <w:tcPr>
            <w:tcW w:w="828" w:type="dxa"/>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w:t>
            </w:r>
          </w:p>
        </w:tc>
        <w:tc>
          <w:tcPr>
            <w:tcW w:w="29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val="en-US" w:eastAsia="zh-CN"/>
              </w:rPr>
              <w:t>工期</w:t>
            </w:r>
          </w:p>
        </w:tc>
        <w:tc>
          <w:tcPr>
            <w:tcW w:w="29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420" w:firstLineChars="200"/>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天数：</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snapToGrid w:val="0"/>
                <w:color w:val="auto"/>
                <w:kern w:val="0"/>
                <w:szCs w:val="21"/>
              </w:rPr>
              <w:t>日历天</w:t>
            </w:r>
          </w:p>
        </w:tc>
        <w:tc>
          <w:tcPr>
            <w:tcW w:w="2447" w:type="dxa"/>
            <w:tcBorders>
              <w:top w:val="single" w:color="000000" w:sz="4" w:space="0"/>
              <w:left w:val="single" w:color="000000" w:sz="4" w:space="0"/>
              <w:bottom w:val="single" w:color="000000" w:sz="4" w:space="0"/>
              <w:right w:val="single" w:color="000000" w:sz="8" w:space="0"/>
            </w:tcBorders>
            <w:vAlign w:val="center"/>
          </w:tcPr>
          <w:p>
            <w:pPr>
              <w:autoSpaceDE w:val="0"/>
              <w:autoSpaceDN w:val="0"/>
              <w:adjustRightInd w:val="0"/>
              <w:ind w:firstLine="283" w:firstLineChars="135"/>
              <w:rPr>
                <w:rFonts w:hint="eastAsia" w:ascii="宋体" w:hAnsi="宋体" w:eastAsia="宋体" w:cs="宋体"/>
                <w:snapToGrid w:val="0"/>
                <w:color w:val="auto"/>
                <w:kern w:val="0"/>
                <w:szCs w:val="21"/>
              </w:rPr>
            </w:pPr>
          </w:p>
        </w:tc>
      </w:tr>
    </w:tbl>
    <w:p>
      <w:pPr>
        <w:numPr>
          <w:ilvl w:val="255"/>
          <w:numId w:val="0"/>
        </w:numPr>
        <w:spacing w:line="360" w:lineRule="auto"/>
        <w:rPr>
          <w:rFonts w:hint="eastAsia" w:ascii="宋体" w:hAnsi="宋体" w:eastAsia="宋体" w:cs="宋体"/>
          <w:color w:val="auto"/>
        </w:rPr>
      </w:pPr>
    </w:p>
    <w:p>
      <w:pPr>
        <w:jc w:val="left"/>
        <w:rPr>
          <w:rFonts w:hint="eastAsia" w:ascii="宋体" w:hAnsi="宋体" w:eastAsia="宋体" w:cs="宋体"/>
          <w:bCs/>
          <w:color w:val="auto"/>
          <w:kern w:val="0"/>
          <w:sz w:val="24"/>
        </w:rPr>
      </w:pPr>
      <w:r>
        <w:rPr>
          <w:rFonts w:hint="eastAsia" w:ascii="宋体" w:hAnsi="宋体" w:eastAsia="宋体" w:cs="宋体"/>
          <w:bCs/>
          <w:color w:val="auto"/>
          <w:kern w:val="0"/>
          <w:sz w:val="24"/>
        </w:rPr>
        <w:br w:type="page"/>
      </w:r>
    </w:p>
    <w:p>
      <w:pPr>
        <w:spacing w:line="360" w:lineRule="auto"/>
        <w:rPr>
          <w:rFonts w:hint="eastAsia" w:ascii="宋体" w:hAnsi="宋体" w:eastAsia="宋体" w:cs="宋体"/>
          <w:color w:val="auto"/>
        </w:rPr>
      </w:pPr>
      <w:bookmarkStart w:id="1117" w:name="_Toc15291"/>
      <w:r>
        <w:rPr>
          <w:rFonts w:hint="eastAsia" w:ascii="宋体" w:hAnsi="宋体" w:eastAsia="宋体" w:cs="宋体"/>
          <w:color w:val="auto"/>
        </w:rPr>
        <w:t>（二）其他资料</w:t>
      </w:r>
      <w:bookmarkEnd w:id="1117"/>
    </w:p>
    <w:p>
      <w:pPr>
        <w:spacing w:line="360" w:lineRule="auto"/>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竞争性比选文件要求的商务资料，或其他比选人申请人认为必要的资料，格式自拟。</w:t>
      </w:r>
    </w:p>
    <w:p>
      <w:pPr>
        <w:pStyle w:val="5"/>
        <w:spacing w:line="360" w:lineRule="auto"/>
        <w:ind w:left="0" w:firstLine="0"/>
        <w:jc w:val="center"/>
        <w:rPr>
          <w:rFonts w:hint="eastAsia" w:ascii="宋体" w:hAnsi="宋体" w:eastAsia="宋体" w:cs="宋体"/>
          <w:color w:val="auto"/>
        </w:rPr>
      </w:pPr>
      <w:r>
        <w:rPr>
          <w:rFonts w:hint="eastAsia" w:ascii="宋体" w:hAnsi="宋体" w:eastAsia="宋体" w:cs="宋体"/>
          <w:color w:val="auto"/>
        </w:rPr>
        <w:br w:type="page"/>
      </w:r>
      <w:bookmarkStart w:id="1118" w:name="_Toc4063"/>
      <w:bookmarkStart w:id="1119" w:name="_Toc32534"/>
      <w:bookmarkStart w:id="1120" w:name="_Toc15044"/>
      <w:bookmarkStart w:id="1121" w:name="_Toc27356"/>
      <w:bookmarkStart w:id="1122" w:name="_Toc9564"/>
      <w:bookmarkStart w:id="1123" w:name="_Toc24394"/>
      <w:bookmarkStart w:id="1124" w:name="_Toc5191"/>
      <w:bookmarkStart w:id="1125" w:name="_Toc19384"/>
      <w:bookmarkStart w:id="1126" w:name="_Toc18245"/>
      <w:r>
        <w:rPr>
          <w:rFonts w:hint="eastAsia" w:ascii="宋体" w:hAnsi="宋体" w:eastAsia="宋体" w:cs="宋体"/>
          <w:color w:val="auto"/>
        </w:rPr>
        <w:t>四、技术服务部分</w:t>
      </w:r>
      <w:bookmarkEnd w:id="1118"/>
      <w:bookmarkEnd w:id="1119"/>
      <w:bookmarkEnd w:id="1120"/>
      <w:bookmarkEnd w:id="1121"/>
      <w:bookmarkEnd w:id="1122"/>
      <w:bookmarkEnd w:id="1123"/>
      <w:bookmarkEnd w:id="1124"/>
      <w:bookmarkEnd w:id="1125"/>
      <w:bookmarkEnd w:id="1126"/>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32"/>
          <w:szCs w:val="32"/>
          <w:u w:val="single"/>
        </w:rPr>
        <w:br w:type="page"/>
      </w: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技术服务部分</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djustRightInd w:val="0"/>
        <w:snapToGrid w:val="0"/>
        <w:spacing w:line="360" w:lineRule="auto"/>
        <w:ind w:firstLine="630" w:firstLineChars="300"/>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spacing w:line="360" w:lineRule="auto"/>
        <w:jc w:val="center"/>
        <w:rPr>
          <w:rFonts w:hint="eastAsia" w:ascii="宋体" w:hAnsi="宋体" w:eastAsia="宋体" w:cs="宋体"/>
          <w:color w:val="auto"/>
        </w:rPr>
      </w:pPr>
      <w:r>
        <w:rPr>
          <w:rFonts w:hint="eastAsia" w:ascii="宋体" w:hAnsi="宋体" w:eastAsia="宋体" w:cs="宋体"/>
          <w:color w:val="auto"/>
        </w:rPr>
        <w:br w:type="page"/>
      </w:r>
      <w:bookmarkStart w:id="1127" w:name="_Toc18941"/>
      <w:bookmarkStart w:id="1128" w:name="_Toc26285"/>
      <w:bookmarkStart w:id="1129" w:name="_Toc19791"/>
      <w:bookmarkStart w:id="1130" w:name="_Toc14183"/>
      <w:bookmarkStart w:id="1131" w:name="_Toc25706"/>
      <w:bookmarkStart w:id="1132" w:name="_Toc6378"/>
      <w:r>
        <w:rPr>
          <w:rFonts w:hint="eastAsia" w:ascii="宋体" w:hAnsi="宋体" w:eastAsia="宋体" w:cs="宋体"/>
          <w:color w:val="auto"/>
        </w:rPr>
        <w:t xml:space="preserve">                                         目录</w:t>
      </w:r>
      <w:bookmarkEnd w:id="1127"/>
      <w:bookmarkEnd w:id="1128"/>
      <w:bookmarkEnd w:id="1129"/>
      <w:bookmarkEnd w:id="1130"/>
      <w:bookmarkEnd w:id="1131"/>
      <w:bookmarkEnd w:id="1132"/>
    </w:p>
    <w:p>
      <w:pPr>
        <w:jc w:val="center"/>
        <w:rPr>
          <w:rFonts w:hint="eastAsia" w:ascii="宋体" w:hAnsi="宋体" w:eastAsia="宋体" w:cs="宋体"/>
          <w:color w:val="auto"/>
        </w:rPr>
      </w:pPr>
      <w:r>
        <w:rPr>
          <w:rFonts w:hint="eastAsia" w:ascii="宋体" w:hAnsi="宋体" w:eastAsia="宋体" w:cs="宋体"/>
          <w:b/>
          <w:bCs/>
          <w:color w:val="auto"/>
        </w:rPr>
        <w:t>格式自拟</w:t>
      </w:r>
    </w:p>
    <w:p>
      <w:pPr>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rPr>
        <w:br w:type="page"/>
      </w:r>
      <w:bookmarkStart w:id="1133" w:name="_Toc28457"/>
      <w:r>
        <w:rPr>
          <w:rFonts w:hint="eastAsia" w:ascii="宋体" w:hAnsi="宋体" w:eastAsia="宋体" w:cs="宋体"/>
          <w:color w:val="auto"/>
        </w:rPr>
        <w:t>（一）其他资料</w:t>
      </w:r>
      <w:bookmarkEnd w:id="1133"/>
    </w:p>
    <w:p>
      <w:p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竞争性比选文件要求的技术资料，或其他比选人申请人认为必要的资料，格式自拟。</w:t>
      </w:r>
    </w:p>
    <w:p>
      <w:pPr>
        <w:spacing w:line="360" w:lineRule="auto"/>
        <w:jc w:val="left"/>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rPr>
          <w:rFonts w:hint="eastAsia" w:ascii="宋体" w:hAnsi="宋体" w:eastAsia="宋体" w:cs="宋体"/>
          <w:color w:val="auto"/>
        </w:rPr>
      </w:pPr>
    </w:p>
    <w:p>
      <w:pPr>
        <w:pStyle w:val="9"/>
        <w:ind w:firstLine="420"/>
        <w:rPr>
          <w:rFonts w:hint="eastAsia" w:ascii="宋体" w:hAnsi="宋体" w:eastAsia="宋体" w:cs="宋体"/>
          <w:color w:val="auto"/>
        </w:rPr>
      </w:pP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（完）</w:t>
      </w:r>
    </w:p>
    <w:p>
      <w:pPr>
        <w:jc w:val="left"/>
        <w:rPr>
          <w:rFonts w:hint="eastAsia" w:ascii="宋体" w:hAnsi="宋体" w:eastAsia="宋体" w:cs="宋体"/>
          <w:b/>
          <w:color w:val="auto"/>
          <w:kern w:val="0"/>
          <w:sz w:val="32"/>
          <w:szCs w:val="32"/>
        </w:rPr>
      </w:pPr>
    </w:p>
    <w:p>
      <w:pPr>
        <w:jc w:val="left"/>
        <w:rPr>
          <w:rFonts w:hint="eastAsia" w:ascii="宋体" w:hAnsi="宋体" w:eastAsia="宋体" w:cs="宋体"/>
          <w:b/>
          <w:color w:val="auto"/>
          <w:kern w:val="0"/>
          <w:sz w:val="32"/>
          <w:szCs w:val="32"/>
        </w:rPr>
      </w:pPr>
    </w:p>
    <w:bookmarkEnd w:id="1043"/>
    <w:bookmarkEnd w:id="1044"/>
    <w:p>
      <w:pPr>
        <w:pStyle w:val="9"/>
        <w:ind w:firstLine="0" w:firstLineChars="0"/>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sectPr>
      <w:headerReference r:id="rId13" w:type="default"/>
      <w:footerReference r:id="rId14" w:type="default"/>
      <w:pgSz w:w="11906" w:h="16838"/>
      <w:pgMar w:top="1418" w:right="1361" w:bottom="1418"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snapToGr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snapToGrid/>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snapToGrid/>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snapToGrid/>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- 16 -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- 16 -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snapToGrid/>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- 19 -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- 19 -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1"/>
                            <w:jc w:val="right"/>
                          </w:pPr>
                          <w:r>
                            <w:t xml:space="preserve">第 </w:t>
                          </w:r>
                          <w:r>
                            <w:fldChar w:fldCharType="begin"/>
                          </w:r>
                          <w:r>
                            <w:instrText xml:space="preserve"> PAGE  \* MERGEFORMAT </w:instrText>
                          </w:r>
                          <w:r>
                            <w:fldChar w:fldCharType="separate"/>
                          </w:r>
                          <w:r>
                            <w:t>- 22 -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PlfknQAAAAAwEAAA8AAAAAAAAAAQAgAAAAIgAAAGRycy9kb3ducmV2Lnht&#10;bFBLAQIUABQAAAAIAIdO4kBhDJcQyAEAAI0DAAAOAAAAAAAAAAEAIAAAAB8BAABkcnMvZTJvRG9j&#10;LnhtbFBLBQYAAAAABgAGAFkBAABZBQAAAAA=&#10;">
              <v:fill on="f" focussize="0,0"/>
              <v:stroke on="f"/>
              <v:imagedata o:title=""/>
              <o:lock v:ext="edit" aspectratio="f"/>
              <v:textbox inset="0mm,0mm,0mm,0mm" style="mso-fit-shape-to-text:t;">
                <w:txbxContent>
                  <w:p>
                    <w:pPr>
                      <w:pStyle w:val="11"/>
                      <w:jc w:val="right"/>
                    </w:pPr>
                    <w:r>
                      <w:t xml:space="preserve">第 </w:t>
                    </w:r>
                    <w:r>
                      <w:fldChar w:fldCharType="begin"/>
                    </w:r>
                    <w:r>
                      <w:instrText xml:space="preserve"> PAGE  \* MERGEFORMAT </w:instrText>
                    </w:r>
                    <w:r>
                      <w:fldChar w:fldCharType="separate"/>
                    </w:r>
                    <w:r>
                      <w:t>- 22 -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1"/>
                            <w:jc w:val="right"/>
                          </w:pPr>
                          <w:r>
                            <w:t xml:space="preserve">第 </w:t>
                          </w:r>
                          <w:r>
                            <w:fldChar w:fldCharType="begin"/>
                          </w:r>
                          <w:r>
                            <w:instrText xml:space="preserve"> PAGE  \* MERGEFORMAT </w:instrText>
                          </w:r>
                          <w:r>
                            <w:fldChar w:fldCharType="separate"/>
                          </w:r>
                          <w:r>
                            <w:t>- 26 -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HrWLn7HAQAAjQMAAA4AAAAAAAAAAQAgAAAAHwEAAGRycy9lMm9Eb2Mu&#10;eG1sUEsFBgAAAAAGAAYAWQEAAFgFAAAAAA==&#10;">
              <v:fill on="f" focussize="0,0"/>
              <v:stroke on="f"/>
              <v:imagedata o:title=""/>
              <o:lock v:ext="edit" aspectratio="f"/>
              <v:textbox inset="0mm,0mm,0mm,0mm" style="mso-fit-shape-to-text:t;">
                <w:txbxContent>
                  <w:p>
                    <w:pPr>
                      <w:pStyle w:val="11"/>
                      <w:jc w:val="right"/>
                    </w:pPr>
                    <w:r>
                      <w:t xml:space="preserve">第 </w:t>
                    </w:r>
                    <w:r>
                      <w:fldChar w:fldCharType="begin"/>
                    </w:r>
                    <w:r>
                      <w:instrText xml:space="preserve"> PAGE  \* MERGEFORMAT </w:instrText>
                    </w:r>
                    <w:r>
                      <w:fldChar w:fldCharType="separate"/>
                    </w:r>
                    <w:r>
                      <w:t>- 26 -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pacing w:line="360" w:lineRule="auto"/>
      <w:ind w:left="1433" w:hanging="1433"/>
    </w:pPr>
    <w:r>
      <w:rPr>
        <w:rFonts w:hint="eastAsia" w:ascii="宋体" w:hAnsi="宋体" w:cs="Arial"/>
        <w:bCs/>
        <w:i/>
        <w:sz w:val="18"/>
        <w:szCs w:val="18"/>
      </w:rPr>
      <w:t>缙云山索道</w:t>
    </w:r>
    <w:r>
      <w:rPr>
        <w:rFonts w:hint="eastAsia" w:ascii="宋体" w:hAnsi="宋体" w:cs="Arial"/>
        <w:bCs/>
        <w:i/>
        <w:sz w:val="18"/>
        <w:szCs w:val="18"/>
        <w:lang w:eastAsia="zh-CN"/>
      </w:rPr>
      <w:t>吊箱保养</w:t>
    </w:r>
    <w:r>
      <w:rPr>
        <w:rFonts w:hint="eastAsia" w:ascii="宋体" w:hAnsi="宋体" w:cs="Arial"/>
        <w:bCs/>
        <w:i/>
        <w:sz w:val="18"/>
        <w:szCs w:val="18"/>
      </w:rPr>
      <w:t xml:space="preserve">                                          </w:t>
    </w:r>
    <w:r>
      <w:rPr>
        <w:rFonts w:hint="eastAsia" w:ascii="宋体" w:hAnsi="宋体" w:cs="Arial"/>
        <w:bCs/>
        <w:i/>
        <w:sz w:val="18"/>
        <w:szCs w:val="18"/>
        <w:lang w:val="en-US" w:eastAsia="zh-CN"/>
      </w:rPr>
      <w:t>竞争性</w:t>
    </w:r>
    <w:r>
      <w:rPr>
        <w:rFonts w:hint="eastAsia" w:ascii="宋体" w:hAnsi="宋体" w:cs="Arial"/>
        <w:bCs/>
        <w:i/>
        <w:sz w:val="18"/>
        <w:szCs w:val="18"/>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ascii="宋体" w:hAnsi="宋体" w:cs="Arial"/>
        <w:bCs/>
        <w:i/>
      </w:rPr>
      <w:t>缙云山索道</w:t>
    </w:r>
    <w:r>
      <w:rPr>
        <w:rFonts w:hint="eastAsia" w:ascii="宋体" w:hAnsi="宋体" w:cs="Arial"/>
        <w:bCs/>
        <w:i/>
        <w:lang w:eastAsia="zh-CN"/>
      </w:rPr>
      <w:t>客运索道双人吊箱保养</w:t>
    </w:r>
    <w:r>
      <w:rPr>
        <w:rFonts w:hint="eastAsia" w:ascii="宋体" w:hAnsi="宋体" w:cs="Arial"/>
        <w:bCs/>
        <w:i/>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ascii="宋体" w:hAnsi="宋体" w:cs="Arial"/>
        <w:bCs/>
        <w:i/>
      </w:rPr>
      <w:t>缙云山索道</w:t>
    </w:r>
    <w:r>
      <w:rPr>
        <w:rFonts w:hint="eastAsia" w:ascii="宋体" w:hAnsi="宋体" w:cs="Arial"/>
        <w:bCs/>
        <w:i/>
        <w:lang w:eastAsia="zh-CN"/>
      </w:rPr>
      <w:t>客运索道双人吊箱保养</w:t>
    </w:r>
    <w:r>
      <w:rPr>
        <w:rFonts w:hint="eastAsia" w:ascii="宋体" w:hAnsi="宋体" w:cs="Arial"/>
        <w:bCs/>
        <w:i/>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36362"/>
    <w:multiLevelType w:val="singleLevel"/>
    <w:tmpl w:val="A8F36362"/>
    <w:lvl w:ilvl="0" w:tentative="0">
      <w:start w:val="1"/>
      <w:numFmt w:val="bullet"/>
      <w:lvlText w:val=""/>
      <w:lvlJc w:val="left"/>
      <w:pPr>
        <w:ind w:left="420" w:hanging="420"/>
      </w:pPr>
      <w:rPr>
        <w:rFonts w:hint="default" w:ascii="Wingdings" w:hAnsi="Wingdings"/>
        <w:u w:val="single"/>
      </w:rPr>
    </w:lvl>
  </w:abstractNum>
  <w:abstractNum w:abstractNumId="1">
    <w:nsid w:val="B472D375"/>
    <w:multiLevelType w:val="singleLevel"/>
    <w:tmpl w:val="B472D375"/>
    <w:lvl w:ilvl="0" w:tentative="0">
      <w:start w:val="1"/>
      <w:numFmt w:val="decimal"/>
      <w:suff w:val="nothing"/>
      <w:lvlText w:val="%1、"/>
      <w:lvlJc w:val="left"/>
    </w:lvl>
  </w:abstractNum>
  <w:abstractNum w:abstractNumId="2">
    <w:nsid w:val="C0D5B645"/>
    <w:multiLevelType w:val="singleLevel"/>
    <w:tmpl w:val="C0D5B645"/>
    <w:lvl w:ilvl="0" w:tentative="0">
      <w:start w:val="7"/>
      <w:numFmt w:val="chineseCounting"/>
      <w:suff w:val="space"/>
      <w:lvlText w:val="%1、"/>
      <w:lvlJc w:val="left"/>
      <w:rPr>
        <w:rFonts w:hint="eastAsia"/>
      </w:rPr>
    </w:lvl>
  </w:abstractNum>
  <w:abstractNum w:abstractNumId="3">
    <w:nsid w:val="C506E811"/>
    <w:multiLevelType w:val="singleLevel"/>
    <w:tmpl w:val="C506E811"/>
    <w:lvl w:ilvl="0" w:tentative="0">
      <w:start w:val="4"/>
      <w:numFmt w:val="chineseCounting"/>
      <w:suff w:val="nothing"/>
      <w:lvlText w:val="第%1章　"/>
      <w:lvlJc w:val="left"/>
      <w:rPr>
        <w:rFonts w:hint="eastAsia"/>
      </w:rPr>
    </w:lvl>
  </w:abstractNum>
  <w:abstractNum w:abstractNumId="4">
    <w:nsid w:val="03B19F43"/>
    <w:multiLevelType w:val="singleLevel"/>
    <w:tmpl w:val="03B19F43"/>
    <w:lvl w:ilvl="0" w:tentative="0">
      <w:start w:val="1"/>
      <w:numFmt w:val="chineseCounting"/>
      <w:suff w:val="nothing"/>
      <w:lvlText w:val="（%1）"/>
      <w:lvlJc w:val="left"/>
      <w:rPr>
        <w:rFonts w:hint="eastAsia"/>
      </w:rPr>
    </w:lvl>
  </w:abstractNum>
  <w:abstractNum w:abstractNumId="5">
    <w:nsid w:val="1FD0B50C"/>
    <w:multiLevelType w:val="singleLevel"/>
    <w:tmpl w:val="1FD0B50C"/>
    <w:lvl w:ilvl="0" w:tentative="0">
      <w:start w:val="2"/>
      <w:numFmt w:val="chineseCounting"/>
      <w:suff w:val="nothing"/>
      <w:lvlText w:val="（%1）"/>
      <w:lvlJc w:val="left"/>
      <w:rPr>
        <w:rFonts w:hint="eastAsia"/>
      </w:rPr>
    </w:lvl>
  </w:abstractNum>
  <w:abstractNum w:abstractNumId="6">
    <w:nsid w:val="53782023"/>
    <w:multiLevelType w:val="singleLevel"/>
    <w:tmpl w:val="53782023"/>
    <w:lvl w:ilvl="0" w:tentative="0">
      <w:start w:val="3"/>
      <w:numFmt w:val="chineseCounting"/>
      <w:suff w:val="space"/>
      <w:lvlText w:val="第%1章"/>
      <w:lvlJc w:val="left"/>
      <w:rPr>
        <w:rFonts w:hint="eastAsia"/>
      </w:rPr>
    </w:lvl>
  </w:abstractNum>
  <w:abstractNum w:abstractNumId="7">
    <w:nsid w:val="68FD0C17"/>
    <w:multiLevelType w:val="singleLevel"/>
    <w:tmpl w:val="68FD0C17"/>
    <w:lvl w:ilvl="0" w:tentative="0">
      <w:start w:val="1"/>
      <w:numFmt w:val="decimal"/>
      <w:suff w:val="nothing"/>
      <w:lvlText w:val="（%1）"/>
      <w:lvlJc w:val="left"/>
    </w:lvl>
  </w:abstractNum>
  <w:abstractNum w:abstractNumId="8">
    <w:nsid w:val="70E273A9"/>
    <w:multiLevelType w:val="singleLevel"/>
    <w:tmpl w:val="70E273A9"/>
    <w:lvl w:ilvl="0" w:tentative="0">
      <w:start w:val="1"/>
      <w:numFmt w:val="bullet"/>
      <w:lvlText w:val=""/>
      <w:lvlJc w:val="left"/>
      <w:pPr>
        <w:ind w:left="420" w:hanging="420"/>
      </w:pPr>
      <w:rPr>
        <w:rFonts w:hint="default" w:ascii="Wingdings" w:hAnsi="Wingdings"/>
        <w:color w:val="000000" w:themeColor="text1"/>
        <w:u w:val="single"/>
        <w14:textFill>
          <w14:solidFill>
            <w14:schemeClr w14:val="tx1"/>
          </w14:solidFill>
        </w14:textFill>
      </w:rPr>
    </w:lvl>
  </w:abstractNum>
  <w:num w:numId="1">
    <w:abstractNumId w:val="2"/>
  </w:num>
  <w:num w:numId="2">
    <w:abstractNumId w:val="0"/>
  </w:num>
  <w:num w:numId="3">
    <w:abstractNumId w:val="8"/>
  </w:num>
  <w:num w:numId="4">
    <w:abstractNumId w:val="7"/>
  </w:num>
  <w:num w:numId="5">
    <w:abstractNumId w:val="6"/>
  </w:num>
  <w:num w:numId="6">
    <w:abstractNumId w:val="1"/>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MWJkN2E4OGNkNDYwNzY0NjRjYzA5Y2M1YmI3NjAifQ=="/>
  </w:docVars>
  <w:rsids>
    <w:rsidRoot w:val="69950020"/>
    <w:rsid w:val="00EA0CAC"/>
    <w:rsid w:val="03B46A51"/>
    <w:rsid w:val="08B33B34"/>
    <w:rsid w:val="0B4E5CA1"/>
    <w:rsid w:val="103D79C9"/>
    <w:rsid w:val="10EE21D5"/>
    <w:rsid w:val="115E7700"/>
    <w:rsid w:val="123E2DF2"/>
    <w:rsid w:val="12AD0080"/>
    <w:rsid w:val="173F29B2"/>
    <w:rsid w:val="253A2DAB"/>
    <w:rsid w:val="288A31A4"/>
    <w:rsid w:val="2DAF4015"/>
    <w:rsid w:val="33E67140"/>
    <w:rsid w:val="366E6DBB"/>
    <w:rsid w:val="390B5792"/>
    <w:rsid w:val="393D30C8"/>
    <w:rsid w:val="420E79A0"/>
    <w:rsid w:val="42981689"/>
    <w:rsid w:val="44A11564"/>
    <w:rsid w:val="467108EF"/>
    <w:rsid w:val="475E7392"/>
    <w:rsid w:val="4AB06278"/>
    <w:rsid w:val="4C5A600B"/>
    <w:rsid w:val="4E8D4CEE"/>
    <w:rsid w:val="507B5FA6"/>
    <w:rsid w:val="548B3BF7"/>
    <w:rsid w:val="555862A5"/>
    <w:rsid w:val="55592A2E"/>
    <w:rsid w:val="559220F6"/>
    <w:rsid w:val="568C12D2"/>
    <w:rsid w:val="5CB10579"/>
    <w:rsid w:val="5CE368C3"/>
    <w:rsid w:val="5CEE7E3A"/>
    <w:rsid w:val="62037164"/>
    <w:rsid w:val="62DA3BCA"/>
    <w:rsid w:val="632526E1"/>
    <w:rsid w:val="63487B07"/>
    <w:rsid w:val="64EF2EA1"/>
    <w:rsid w:val="667E399B"/>
    <w:rsid w:val="66814F83"/>
    <w:rsid w:val="678C753B"/>
    <w:rsid w:val="69950020"/>
    <w:rsid w:val="6C4E57F3"/>
    <w:rsid w:val="70CE7B8F"/>
    <w:rsid w:val="72302F54"/>
    <w:rsid w:val="76395893"/>
    <w:rsid w:val="7D711A8C"/>
    <w:rsid w:val="7F816F4F"/>
    <w:rsid w:val="7FC9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jc w:val="center"/>
      <w:outlineLvl w:val="0"/>
    </w:pPr>
    <w:rPr>
      <w:b/>
      <w:bCs/>
      <w:kern w:val="44"/>
      <w:sz w:val="36"/>
      <w:szCs w:val="44"/>
    </w:rPr>
  </w:style>
  <w:style w:type="paragraph" w:styleId="5">
    <w:name w:val="heading 2"/>
    <w:basedOn w:val="1"/>
    <w:next w:val="1"/>
    <w:qFormat/>
    <w:uiPriority w:val="0"/>
    <w:pPr>
      <w:keepNext/>
      <w:keepLines/>
      <w:tabs>
        <w:tab w:val="left" w:pos="576"/>
      </w:tabs>
      <w:spacing w:before="100" w:after="100"/>
      <w:ind w:left="578" w:hanging="576"/>
      <w:jc w:val="left"/>
      <w:outlineLvl w:val="1"/>
    </w:pPr>
    <w:rPr>
      <w:rFonts w:eastAsia="仿宋_GB2312"/>
      <w:b/>
      <w:sz w:val="28"/>
    </w:rPr>
  </w:style>
  <w:style w:type="paragraph" w:styleId="6">
    <w:name w:val="heading 3"/>
    <w:basedOn w:val="1"/>
    <w:next w:val="1"/>
    <w:qFormat/>
    <w:uiPriority w:val="0"/>
    <w:pPr>
      <w:keepNext/>
      <w:keepLines/>
      <w:tabs>
        <w:tab w:val="left" w:pos="720"/>
      </w:tabs>
      <w:spacing w:before="100" w:after="100"/>
      <w:ind w:left="720" w:hanging="720"/>
      <w:jc w:val="left"/>
      <w:outlineLvl w:val="2"/>
    </w:pPr>
    <w:rPr>
      <w:rFonts w:eastAsia="仿宋_GB2312"/>
      <w:b/>
    </w:rPr>
  </w:style>
  <w:style w:type="paragraph" w:styleId="7">
    <w:name w:val="heading 4"/>
    <w:basedOn w:val="1"/>
    <w:next w:val="1"/>
    <w:qFormat/>
    <w:uiPriority w:val="0"/>
    <w:pPr>
      <w:keepNext/>
      <w:tabs>
        <w:tab w:val="left" w:pos="864"/>
      </w:tabs>
      <w:ind w:left="862" w:hanging="864"/>
      <w:outlineLvl w:val="3"/>
    </w:pPr>
    <w:rPr>
      <w:rFonts w:eastAsia="仿宋_GB2312"/>
      <w:b/>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style>
  <w:style w:type="paragraph" w:styleId="3">
    <w:name w:val="Body Text Indent"/>
    <w:basedOn w:val="1"/>
    <w:unhideWhenUsed/>
    <w:qFormat/>
    <w:uiPriority w:val="0"/>
    <w:pPr>
      <w:ind w:firstLine="407" w:firstLineChars="200"/>
    </w:pPr>
  </w:style>
  <w:style w:type="paragraph" w:styleId="8">
    <w:name w:val="annotation text"/>
    <w:basedOn w:val="1"/>
    <w:qFormat/>
    <w:uiPriority w:val="0"/>
    <w:pPr>
      <w:jc w:val="left"/>
    </w:pPr>
  </w:style>
  <w:style w:type="paragraph" w:styleId="9">
    <w:name w:val="Body Text"/>
    <w:basedOn w:val="1"/>
    <w:next w:val="10"/>
    <w:unhideWhenUsed/>
    <w:qFormat/>
    <w:uiPriority w:val="0"/>
    <w:pPr>
      <w:spacing w:line="360" w:lineRule="auto"/>
      <w:ind w:firstLine="200" w:firstLineChars="200"/>
    </w:pPr>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asciiTheme="minorHAnsi" w:hAnsiTheme="minorHAnsi" w:cstheme="minorHAnsi"/>
      <w:caps/>
      <w:sz w:val="20"/>
      <w:szCs w:val="20"/>
    </w:rPr>
  </w:style>
  <w:style w:type="paragraph" w:styleId="14">
    <w:name w:val="Subtitle"/>
    <w:basedOn w:val="1"/>
    <w:next w:val="1"/>
    <w:qFormat/>
    <w:uiPriority w:val="0"/>
    <w:pPr>
      <w:widowControl/>
      <w:jc w:val="center"/>
    </w:pPr>
    <w:rPr>
      <w:kern w:val="0"/>
      <w:sz w:val="20"/>
      <w:u w:val="single"/>
      <w:lang w:eastAsia="en-US"/>
    </w:rPr>
  </w:style>
  <w:style w:type="paragraph" w:styleId="15">
    <w:name w:val="toc 2"/>
    <w:basedOn w:val="5"/>
    <w:next w:val="1"/>
    <w:unhideWhenUsed/>
    <w:qFormat/>
    <w:uiPriority w:val="39"/>
    <w:pPr>
      <w:keepNext w:val="0"/>
      <w:keepLines w:val="0"/>
      <w:tabs>
        <w:tab w:val="clear" w:pos="576"/>
      </w:tabs>
      <w:spacing w:before="0" w:after="0"/>
      <w:ind w:left="210" w:firstLine="0"/>
      <w:outlineLvl w:val="9"/>
    </w:pPr>
    <w:rPr>
      <w:rFonts w:eastAsia="宋体" w:asciiTheme="minorHAnsi" w:hAnsiTheme="minorHAnsi" w:cstheme="minorHAnsi"/>
      <w:b w:val="0"/>
      <w:smallCaps/>
      <w:sz w:val="20"/>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1">
    <w:name w:val="样式3"/>
    <w:basedOn w:val="6"/>
    <w:qFormat/>
    <w:uiPriority w:val="0"/>
    <w:pPr>
      <w:tabs>
        <w:tab w:val="clear" w:pos="720"/>
      </w:tabs>
      <w:autoSpaceDE w:val="0"/>
      <w:autoSpaceDN w:val="0"/>
      <w:adjustRightInd w:val="0"/>
      <w:spacing w:before="0" w:after="0" w:line="360" w:lineRule="auto"/>
      <w:ind w:left="119" w:right="-23" w:firstLine="0"/>
    </w:pPr>
    <w:rPr>
      <w:rFonts w:ascii="宋体" w:hAnsi="宋体"/>
      <w:bCs/>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14774</Words>
  <Characters>17006</Characters>
  <Lines>0</Lines>
  <Paragraphs>0</Paragraphs>
  <TotalTime>19</TotalTime>
  <ScaleCrop>false</ScaleCrop>
  <LinksUpToDate>false</LinksUpToDate>
  <CharactersWithSpaces>18659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2023-03-19T02:31:00Z</dcterms:created>
  <dc:creator>真爱放手</dc:creator>
  <cp:lastModifiedBy>真爱放手</cp:lastModifiedBy>
  <cp:lastPrinted>2023-03-27T03:41:00Z</cp:lastPrinted>
  <dcterms:modified xsi:type="dcterms:W3CDTF">2023-06-15T03:45:32Z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FCEFDDE505EF4A46A0C824598B314B0B_13</vt:lpwstr>
  </property>
</Properties>
</file>